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6585F4" w14:textId="2B48E251" w:rsidR="00C74528" w:rsidRPr="00F907CE" w:rsidRDefault="00192E6E" w:rsidP="00F907CE">
      <w:pPr>
        <w:pStyle w:val="Heading2"/>
      </w:pPr>
      <w:r w:rsidRPr="00F907CE">
        <w:t>Lesson Plan</w:t>
      </w:r>
    </w:p>
    <w:p w14:paraId="0C635497" w14:textId="6656E8CF" w:rsidR="00192E6E" w:rsidRPr="00234208" w:rsidRDefault="0036170F" w:rsidP="00234208">
      <w:pPr>
        <w:pStyle w:val="Heading3"/>
      </w:pPr>
      <w:r>
        <w:t>Themes</w:t>
      </w:r>
    </w:p>
    <w:p w14:paraId="08BF579E" w14:textId="0E60412E" w:rsidR="00F37F2E" w:rsidRPr="00F37F2E" w:rsidRDefault="00F37F2E" w:rsidP="00F37F2E">
      <w:pPr>
        <w:pStyle w:val="bulletlist"/>
      </w:pPr>
      <w:r w:rsidRPr="00F37F2E">
        <w:t>Chinese Canadians, along with other East and South Asian Canadians, faced a variety of different forms of discrimination and racism throughout BC’s history.</w:t>
      </w:r>
    </w:p>
    <w:p w14:paraId="340A085F" w14:textId="3149D002" w:rsidR="008F63B1" w:rsidRDefault="00F37F2E" w:rsidP="00F37F2E">
      <w:pPr>
        <w:pStyle w:val="bulletlist"/>
      </w:pPr>
      <w:r w:rsidRPr="00F37F2E">
        <w:t>The treatment of Chinese Canadians mirrored the treatment of First Nations in BC, in terms of the segregation of their populations, and the removal of their rights as</w:t>
      </w:r>
      <w:r>
        <w:t xml:space="preserve"> </w:t>
      </w:r>
      <w:r w:rsidRPr="00F37F2E">
        <w:t>citizens.</w:t>
      </w:r>
    </w:p>
    <w:p w14:paraId="33D32BB9" w14:textId="77777777" w:rsidR="00F37F2E" w:rsidRPr="00F37F2E" w:rsidRDefault="00F37F2E" w:rsidP="00F37F2E">
      <w:pPr>
        <w:pStyle w:val="bulletlist"/>
      </w:pPr>
      <w:r w:rsidRPr="00F37F2E">
        <w:t>Governments can take responsibility for historical wrongs and offer redress in a variety of ways.</w:t>
      </w:r>
    </w:p>
    <w:p w14:paraId="4353F2E2" w14:textId="747C6214" w:rsidR="00F37F2E" w:rsidRPr="00F37F2E" w:rsidRDefault="00F37F2E" w:rsidP="00F37F2E">
      <w:pPr>
        <w:pStyle w:val="bulletlist"/>
      </w:pPr>
      <w:r w:rsidRPr="00F37F2E">
        <w:t>There are a variety of opinions and perspectives on whether current governments should be required to apologize for historical wrongs</w:t>
      </w:r>
      <w:r>
        <w:t xml:space="preserve"> committed by past governments.</w:t>
      </w:r>
    </w:p>
    <w:p w14:paraId="382BDBC6" w14:textId="059B1C91" w:rsidR="00192E6E" w:rsidRDefault="00192E6E" w:rsidP="00234208">
      <w:pPr>
        <w:pStyle w:val="Heading3"/>
      </w:pPr>
      <w:r>
        <w:t>Focus Question</w:t>
      </w:r>
    </w:p>
    <w:p w14:paraId="2EA73B2F" w14:textId="77777777" w:rsidR="00F37F2E" w:rsidRDefault="00F37F2E" w:rsidP="00F37F2E">
      <w:r>
        <w:t>Should current governments take responsibility for historical wrongs?</w:t>
      </w:r>
    </w:p>
    <w:p w14:paraId="01BEE954" w14:textId="14441CC3" w:rsidR="00FF47FB" w:rsidRPr="00FF47FB" w:rsidRDefault="0055747C" w:rsidP="00234208">
      <w:pPr>
        <w:pStyle w:val="Heading3"/>
      </w:pPr>
      <w:r>
        <w:t>Overview</w:t>
      </w:r>
    </w:p>
    <w:p w14:paraId="7F43EA86" w14:textId="06D21BBF" w:rsidR="00F37F2E" w:rsidRDefault="00F37F2E" w:rsidP="00F37F2E">
      <w:r>
        <w:t>In this lesson students will decide if the government should take responsibility for historical wrongs against Chinese Canadians. In making this ethical judgment, students will consider the historical context, contemporary standards, the responsibility to remember and respond, and the lasting legacy of historical wrongs. Students will also consider the various ways in which governments can take responsibility for historical wrongs. This activity will culminate in a U-shaped debate.</w:t>
      </w:r>
    </w:p>
    <w:p w14:paraId="56EFC285" w14:textId="1D34CFCF" w:rsidR="00075E88" w:rsidRDefault="00075E88" w:rsidP="00F37F2E">
      <w:pPr>
        <w:pStyle w:val="Heading3"/>
      </w:pPr>
      <w:r>
        <w:t xml:space="preserve">Learning Outcomes </w:t>
      </w:r>
    </w:p>
    <w:p w14:paraId="2614F155" w14:textId="77777777" w:rsidR="007E3A05" w:rsidRDefault="007E3A05" w:rsidP="007E3A05">
      <w:r>
        <w:t>Students will be able to:</w:t>
      </w:r>
    </w:p>
    <w:p w14:paraId="0C7B1662" w14:textId="77777777" w:rsidR="007E3A05" w:rsidRPr="007E3A05" w:rsidRDefault="007E3A05" w:rsidP="007E3A05">
      <w:pPr>
        <w:pStyle w:val="bulletlist"/>
      </w:pPr>
      <w:r w:rsidRPr="007E3A05">
        <w:t>Make ethical judgments about the historical wrongs investigated in the first three lessons.</w:t>
      </w:r>
    </w:p>
    <w:p w14:paraId="69167289" w14:textId="77777777" w:rsidR="007E3A05" w:rsidRPr="007E3A05" w:rsidRDefault="007E3A05" w:rsidP="007E3A05">
      <w:pPr>
        <w:pStyle w:val="bulletlist"/>
      </w:pPr>
      <w:r w:rsidRPr="007E3A05">
        <w:t>Support their statements in debate with specific evidence.</w:t>
      </w:r>
    </w:p>
    <w:p w14:paraId="3AD1FFD8" w14:textId="53626E50" w:rsidR="002F43A1" w:rsidRDefault="0055747C" w:rsidP="00234208">
      <w:pPr>
        <w:pStyle w:val="Heading3"/>
      </w:pPr>
      <w:r>
        <w:lastRenderedPageBreak/>
        <w:t xml:space="preserve">Historical Thinking </w:t>
      </w:r>
      <w:r w:rsidR="002F43A1">
        <w:t>Competencies</w:t>
      </w:r>
    </w:p>
    <w:p w14:paraId="5365C03C" w14:textId="77777777" w:rsidR="007E3A05" w:rsidRPr="007E3A05" w:rsidRDefault="007E3A05" w:rsidP="007E3A05">
      <w:pPr>
        <w:pStyle w:val="bulletlist"/>
      </w:pPr>
      <w:r w:rsidRPr="007E3A05">
        <w:t>Making reasoned ethical judgments about controversial actions in the past and present after considering the context and standards of right and wrong (ethical judgment).</w:t>
      </w:r>
    </w:p>
    <w:p w14:paraId="36A33DF7" w14:textId="50E6A34B" w:rsidR="00AA73A0" w:rsidRDefault="00AA73A0" w:rsidP="007E3A05">
      <w:pPr>
        <w:pStyle w:val="Heading3"/>
      </w:pPr>
      <w:r>
        <w:t>Lesson Preparation</w:t>
      </w:r>
    </w:p>
    <w:p w14:paraId="7CB3FD34" w14:textId="5528ACEA" w:rsidR="003660BC" w:rsidRPr="008D43FA" w:rsidRDefault="00AB7146" w:rsidP="00871DAA">
      <w:pPr>
        <w:pStyle w:val="Heading4"/>
        <w:rPr>
          <w:rStyle w:val="semibold"/>
          <w:b/>
          <w:bCs/>
        </w:rPr>
      </w:pPr>
      <w:r>
        <w:rPr>
          <w:rStyle w:val="semibold"/>
          <w:b/>
          <w:bCs/>
        </w:rPr>
        <w:t>Teacher Backgrounder</w:t>
      </w:r>
    </w:p>
    <w:p w14:paraId="6FFFBEA1" w14:textId="77777777" w:rsidR="007E3A05" w:rsidRDefault="007E3A05" w:rsidP="007E3A05">
      <w:r>
        <w:t xml:space="preserve">Read the Historical Backgrounders on the formal government apologies ahead of the lesson. </w:t>
      </w:r>
    </w:p>
    <w:p w14:paraId="55A65CEA" w14:textId="4D5D1A32" w:rsidR="00AB7146" w:rsidRDefault="00AB7146" w:rsidP="00871DAA">
      <w:pPr>
        <w:pStyle w:val="Heading4"/>
        <w:rPr>
          <w:rStyle w:val="semibold"/>
          <w:b/>
        </w:rPr>
      </w:pPr>
      <w:r>
        <w:rPr>
          <w:rStyle w:val="semibold"/>
          <w:b/>
        </w:rPr>
        <w:t>Tips</w:t>
      </w:r>
    </w:p>
    <w:p w14:paraId="1E20EF22" w14:textId="77777777" w:rsidR="007E3A05" w:rsidRDefault="007E3A05" w:rsidP="007E3A05">
      <w:r>
        <w:t>The debate activity in this lesson requires that students think about and prepare their arguments ahead of time. While there are some instructions for building arguments within this lesson, you may opt to devote a class ahead of this lesson to building strong arguments, using resources for teaching reasoned arguments.</w:t>
      </w:r>
    </w:p>
    <w:p w14:paraId="4C3227DB" w14:textId="11DAC690" w:rsidR="008D43FA" w:rsidRDefault="008D43FA" w:rsidP="006424FB">
      <w:pPr>
        <w:pStyle w:val="Heading4"/>
        <w:rPr>
          <w:rStyle w:val="semibold"/>
          <w:b/>
        </w:rPr>
      </w:pPr>
      <w:r w:rsidRPr="008D43FA">
        <w:rPr>
          <w:rStyle w:val="semibold"/>
          <w:b/>
        </w:rPr>
        <w:t>Materials:</w:t>
      </w:r>
    </w:p>
    <w:p w14:paraId="33B7AE7A" w14:textId="32372BD2" w:rsidR="004244E4" w:rsidRPr="004244E4" w:rsidRDefault="004244E4" w:rsidP="004244E4">
      <w:r>
        <w:t>Blackline Masters and Rubrics are included at the end of this lesson plan. Other support materials</w:t>
      </w:r>
      <w:r w:rsidR="00E572FA">
        <w:t xml:space="preserve"> </w:t>
      </w:r>
      <w:r>
        <w:t xml:space="preserve">can be found in the Grade </w:t>
      </w:r>
      <w:r w:rsidR="0036170F">
        <w:t>9</w:t>
      </w:r>
      <w:r>
        <w:t xml:space="preserve"> Teaching Materials on the website </w:t>
      </w:r>
      <w:hyperlink r:id="rId8" w:history="1">
        <w:r w:rsidRPr="004244E4">
          <w:rPr>
            <w:rStyle w:val="Hyperlink"/>
          </w:rPr>
          <w:t>http://www.openschool.bc.ca/bambooshoots</w:t>
        </w:r>
      </w:hyperlink>
      <w:r>
        <w:t>.</w:t>
      </w:r>
    </w:p>
    <w:p w14:paraId="6ED738F6" w14:textId="77777777" w:rsidR="000050A2" w:rsidRDefault="000050A2" w:rsidP="000050A2">
      <w:pPr>
        <w:pStyle w:val="bulletlist"/>
        <w:spacing w:after="90"/>
        <w:ind w:left="900"/>
      </w:pPr>
      <w:r>
        <w:t>Historical Backgrounder: BC Apology to Chinese Canadians for</w:t>
      </w:r>
      <w:r>
        <w:br/>
        <w:t>Historical Wrongs – 2014</w:t>
      </w:r>
    </w:p>
    <w:p w14:paraId="51B129A8" w14:textId="77777777" w:rsidR="000050A2" w:rsidRDefault="000050A2" w:rsidP="000050A2">
      <w:pPr>
        <w:pStyle w:val="bulletlist"/>
        <w:spacing w:after="90"/>
        <w:ind w:left="900"/>
      </w:pPr>
      <w:r>
        <w:t>Historical Backgrounder: Federal Government Apology for the</w:t>
      </w:r>
      <w:r>
        <w:br/>
        <w:t>Chinese Head Tax – 2006</w:t>
      </w:r>
    </w:p>
    <w:p w14:paraId="1497E847" w14:textId="77777777" w:rsidR="000050A2" w:rsidRDefault="000050A2" w:rsidP="000050A2">
      <w:pPr>
        <w:pStyle w:val="bulletlist"/>
        <w:spacing w:after="90"/>
        <w:ind w:left="900"/>
      </w:pPr>
      <w:r>
        <w:t>Blackline Master 1:  Building Arguments (one per student)</w:t>
      </w:r>
    </w:p>
    <w:p w14:paraId="22B6A1E5" w14:textId="77777777" w:rsidR="000050A2" w:rsidRDefault="000050A2" w:rsidP="000050A2">
      <w:pPr>
        <w:pStyle w:val="bulletlist"/>
        <w:spacing w:after="90"/>
        <w:ind w:left="900"/>
      </w:pPr>
      <w:r>
        <w:t>Blackline Master 2:  Changing Arguments (one per student)</w:t>
      </w:r>
    </w:p>
    <w:p w14:paraId="536D8736" w14:textId="77777777" w:rsidR="000050A2" w:rsidRDefault="000050A2" w:rsidP="000050A2">
      <w:pPr>
        <w:pStyle w:val="bulletlist"/>
        <w:spacing w:after="90"/>
        <w:ind w:left="900"/>
      </w:pPr>
      <w:r>
        <w:t xml:space="preserve">Rubric 1: Assessing Arguments </w:t>
      </w:r>
    </w:p>
    <w:p w14:paraId="2BE90539" w14:textId="77777777" w:rsidR="000050A2" w:rsidRDefault="000050A2" w:rsidP="00AA5145">
      <w:pPr>
        <w:rPr>
          <w:b/>
          <w:color w:val="auto"/>
        </w:rPr>
      </w:pPr>
    </w:p>
    <w:p w14:paraId="50EA855D" w14:textId="77777777" w:rsidR="005D5B6B" w:rsidRDefault="005D5B6B" w:rsidP="00234208">
      <w:pPr>
        <w:pStyle w:val="Heading3"/>
      </w:pPr>
      <w:r>
        <w:lastRenderedPageBreak/>
        <w:t xml:space="preserve">Lesson Sequence </w:t>
      </w:r>
    </w:p>
    <w:p w14:paraId="093F3E67" w14:textId="77777777" w:rsidR="000050A2" w:rsidRPr="000050A2" w:rsidRDefault="000050A2" w:rsidP="000050A2">
      <w:pPr>
        <w:pStyle w:val="Heading4"/>
        <w:rPr>
          <w:b w:val="0"/>
        </w:rPr>
      </w:pPr>
      <w:r w:rsidRPr="000050A2">
        <w:rPr>
          <w:rStyle w:val="semibold"/>
          <w:b/>
        </w:rPr>
        <w:t>Part A: How to Respond?</w:t>
      </w:r>
    </w:p>
    <w:p w14:paraId="5A49BB7A" w14:textId="77777777" w:rsidR="000050A2" w:rsidRDefault="000050A2" w:rsidP="000050A2">
      <w:r>
        <w:t>(Suggested Time: 10-15 minutes)</w:t>
      </w:r>
    </w:p>
    <w:p w14:paraId="59AA0ACA" w14:textId="77777777" w:rsidR="000050A2" w:rsidRDefault="000050A2" w:rsidP="000050A2">
      <w:pPr>
        <w:pStyle w:val="numberedlist"/>
        <w:spacing w:before="90"/>
      </w:pPr>
      <w:r>
        <w:t>Ask the students to pair up and take turns telling their partner about an event in their life that they consider to be unjust. It doesn’t matter if the student was the perpetrator or the victim of the injustice. Did they give or receive an apology? If they didn’t, what apology do they think should have been given? If they did, was the apology enough? Why or why not?</w:t>
      </w:r>
    </w:p>
    <w:p w14:paraId="6B6CCE8F" w14:textId="77777777" w:rsidR="000050A2" w:rsidRDefault="000050A2" w:rsidP="000050A2">
      <w:pPr>
        <w:pStyle w:val="numberedlist"/>
      </w:pPr>
      <w:r>
        <w:t>Together, the pairs brainstorm two to three ways to make amends other than an apology. As a class, share some of these ideas, and make a list of the possible ways to make amends.</w:t>
      </w:r>
    </w:p>
    <w:p w14:paraId="483D225C" w14:textId="77777777" w:rsidR="000050A2" w:rsidRDefault="000050A2" w:rsidP="000050A2">
      <w:pPr>
        <w:pStyle w:val="numberedlist"/>
        <w:spacing w:before="90"/>
      </w:pPr>
      <w:r>
        <w:t xml:space="preserve">So far, the students have been looking at major historical events in Chinese Canadian history, and examining the overt, systemic racism and discrimination. They’ll have already expressed ethical judgments on the events of the past, whether on the Head Tax, Race Riots, the Exclusion Act, or any other event. Now they’re invited to consider what an appropriate response is to a past injustice. To start, take a look at the Historical Backgrounders for two different formal apologies made by the Canadian and BC governments: </w:t>
      </w:r>
    </w:p>
    <w:p w14:paraId="6C5BF82A" w14:textId="77777777" w:rsidR="000050A2" w:rsidRDefault="000050A2" w:rsidP="000050A2">
      <w:pPr>
        <w:pStyle w:val="bulletlist"/>
      </w:pPr>
      <w:r>
        <w:t>Federal Government Apology for the Chinese Head Tax – 2006</w:t>
      </w:r>
    </w:p>
    <w:p w14:paraId="1F4C4DCF" w14:textId="77777777" w:rsidR="000050A2" w:rsidRDefault="000050A2" w:rsidP="000050A2">
      <w:pPr>
        <w:pStyle w:val="bulletlist"/>
      </w:pPr>
      <w:r>
        <w:t>BC Government Apology to Chinese Canadians for Historical Wrongs – 2014</w:t>
      </w:r>
    </w:p>
    <w:p w14:paraId="4D51BD10" w14:textId="77777777" w:rsidR="000050A2" w:rsidRDefault="000050A2" w:rsidP="000050A2">
      <w:pPr>
        <w:pStyle w:val="numberedlist"/>
        <w:spacing w:before="90"/>
      </w:pPr>
      <w:r>
        <w:t>Have the students do a think-pair-share, answering the following questions: “What is this apology for, specifically? Is this apology enough? Why, or why not?"</w:t>
      </w:r>
    </w:p>
    <w:p w14:paraId="1FD2B9B1" w14:textId="4607A616" w:rsidR="00C52109" w:rsidRDefault="000050A2" w:rsidP="000050A2">
      <w:r>
        <w:t xml:space="preserve"> </w:t>
      </w:r>
    </w:p>
    <w:p w14:paraId="10F23D8A" w14:textId="77777777" w:rsidR="000050A2" w:rsidRPr="000050A2" w:rsidRDefault="000050A2" w:rsidP="000050A2">
      <w:pPr>
        <w:pStyle w:val="Heading4"/>
        <w:rPr>
          <w:rStyle w:val="semibold"/>
          <w:b/>
        </w:rPr>
      </w:pPr>
      <w:r w:rsidRPr="000050A2">
        <w:rPr>
          <w:rStyle w:val="semibold"/>
          <w:b/>
        </w:rPr>
        <w:t>Part B: What Are Historical Wrongs?</w:t>
      </w:r>
    </w:p>
    <w:p w14:paraId="515C6C69" w14:textId="77777777" w:rsidR="000050A2" w:rsidRDefault="000050A2" w:rsidP="000050A2">
      <w:r>
        <w:t>(Suggested Time: 10 minutes)</w:t>
      </w:r>
    </w:p>
    <w:p w14:paraId="61B7D38E" w14:textId="77777777" w:rsidR="000050A2" w:rsidRDefault="000050A2" w:rsidP="000C7439">
      <w:pPr>
        <w:pStyle w:val="numberedlist"/>
        <w:numPr>
          <w:ilvl w:val="0"/>
          <w:numId w:val="8"/>
        </w:numPr>
        <w:spacing w:before="90"/>
      </w:pPr>
      <w:r>
        <w:t>Ask the students for which events from 1857–2014 in Chinese Canadian History they think the government of BC owes an apology. Invite them to play Time Shuffle again. Once they have constructed the timeline, they can identify the events that they think are worthy of a government apology.</w:t>
      </w:r>
    </w:p>
    <w:p w14:paraId="643BDF80" w14:textId="77777777" w:rsidR="000050A2" w:rsidRDefault="000050A2" w:rsidP="000050A2">
      <w:pPr>
        <w:pStyle w:val="numberedlist"/>
      </w:pPr>
      <w:r>
        <w:t>In groups, and then as a class, the students brainstorm ways in which governments can respond to these historical wrongs. Help the students identify ideas such as:</w:t>
      </w:r>
    </w:p>
    <w:p w14:paraId="67FA276F" w14:textId="77777777" w:rsidR="000050A2" w:rsidRDefault="000050A2" w:rsidP="000050A2">
      <w:pPr>
        <w:pStyle w:val="bulletlist"/>
      </w:pPr>
      <w:r>
        <w:lastRenderedPageBreak/>
        <w:t>official government apologies</w:t>
      </w:r>
    </w:p>
    <w:p w14:paraId="02C7C9C9" w14:textId="77777777" w:rsidR="000050A2" w:rsidRDefault="000050A2" w:rsidP="000050A2">
      <w:pPr>
        <w:pStyle w:val="bulletlist"/>
      </w:pPr>
      <w:r>
        <w:t>financial compensation to victims and families</w:t>
      </w:r>
    </w:p>
    <w:p w14:paraId="4594CC2E" w14:textId="77777777" w:rsidR="000050A2" w:rsidRDefault="000050A2" w:rsidP="000050A2">
      <w:pPr>
        <w:pStyle w:val="bulletlist"/>
      </w:pPr>
      <w:r>
        <w:t>educational projects</w:t>
      </w:r>
    </w:p>
    <w:p w14:paraId="7869E856" w14:textId="77777777" w:rsidR="000050A2" w:rsidRDefault="000050A2" w:rsidP="000050A2">
      <w:pPr>
        <w:pStyle w:val="bulletlist"/>
      </w:pPr>
      <w:r>
        <w:t>memorials and commemorations</w:t>
      </w:r>
    </w:p>
    <w:p w14:paraId="1203241B" w14:textId="77777777" w:rsidR="000050A2" w:rsidRDefault="000050A2" w:rsidP="000050A2">
      <w:pPr>
        <w:pStyle w:val="bulletlist"/>
      </w:pPr>
      <w:r>
        <w:t>others?</w:t>
      </w:r>
    </w:p>
    <w:p w14:paraId="1D8CD2D6" w14:textId="77777777" w:rsidR="000050A2" w:rsidRDefault="000050A2" w:rsidP="000050A2">
      <w:pPr>
        <w:pStyle w:val="numberedlist"/>
        <w:numPr>
          <w:ilvl w:val="0"/>
          <w:numId w:val="0"/>
        </w:numPr>
        <w:ind w:left="360"/>
      </w:pPr>
      <w:r>
        <w:t>Discuss the benefits and disadvantages of</w:t>
      </w:r>
      <w:r>
        <w:br/>
        <w:t>each method.</w:t>
      </w:r>
    </w:p>
    <w:p w14:paraId="3DB93B14" w14:textId="77777777" w:rsidR="000050A2" w:rsidRPr="001C4393" w:rsidRDefault="000050A2" w:rsidP="000050A2">
      <w:pPr>
        <w:spacing w:before="180" w:after="0"/>
        <w:rPr>
          <w:color w:val="5C863B"/>
        </w:rPr>
      </w:pPr>
      <w:r w:rsidRPr="001C4393">
        <w:rPr>
          <w:rStyle w:val="greyhead"/>
          <w:bCs w:val="0"/>
          <w:color w:val="5C863B"/>
        </w:rPr>
        <w:t>If You Have More Time</w:t>
      </w:r>
    </w:p>
    <w:p w14:paraId="061C4736" w14:textId="1ABCD967" w:rsidR="000050A2" w:rsidRDefault="000050A2" w:rsidP="000050A2">
      <w:r>
        <w:t xml:space="preserve">The consideration of historical wrongs could be broadened to events outside of Chinese Canadian history, to include other groups who immigrated to BC, as well as First Nations. It may be an opportunity to draw connections with other events the students have studied during Social Studies 10. </w:t>
      </w:r>
    </w:p>
    <w:p w14:paraId="6CED949A" w14:textId="77777777" w:rsidR="000C7439" w:rsidRPr="000C7439" w:rsidRDefault="000C7439" w:rsidP="000C7439">
      <w:pPr>
        <w:pStyle w:val="Heading4"/>
        <w:rPr>
          <w:rStyle w:val="semibold"/>
          <w:b/>
        </w:rPr>
      </w:pPr>
      <w:r w:rsidRPr="000C7439">
        <w:rPr>
          <w:rStyle w:val="semibold"/>
          <w:b/>
        </w:rPr>
        <w:t>Part C: Prepare for the Debate</w:t>
      </w:r>
    </w:p>
    <w:p w14:paraId="716ABB4C" w14:textId="77777777" w:rsidR="000C7439" w:rsidRPr="000C7439" w:rsidRDefault="000C7439" w:rsidP="000C7439">
      <w:r>
        <w:t>(</w:t>
      </w:r>
      <w:r w:rsidRPr="000C7439">
        <w:t>Suggested Time: 20 minutes)</w:t>
      </w:r>
    </w:p>
    <w:p w14:paraId="26A04D6B" w14:textId="77777777" w:rsidR="000C7439" w:rsidRDefault="000C7439" w:rsidP="000C7439">
      <w:pPr>
        <w:pStyle w:val="numberedlist"/>
        <w:numPr>
          <w:ilvl w:val="0"/>
          <w:numId w:val="9"/>
        </w:numPr>
      </w:pPr>
      <w:r>
        <w:t xml:space="preserve">The students take one of three positions on the issue of government responsibility for the identified historical wrongs committed against Chinese Canadians. </w:t>
      </w:r>
    </w:p>
    <w:p w14:paraId="6EC6D09E" w14:textId="77777777" w:rsidR="000C7439" w:rsidRDefault="000C7439" w:rsidP="000C7439">
      <w:pPr>
        <w:pStyle w:val="bulletlist"/>
      </w:pPr>
      <w:r>
        <w:t>The government has full responsibility and should pay financial compensation to victims and their families.</w:t>
      </w:r>
    </w:p>
    <w:p w14:paraId="5C3E39EE" w14:textId="77777777" w:rsidR="000C7439" w:rsidRDefault="000C7439" w:rsidP="000C7439">
      <w:pPr>
        <w:pStyle w:val="bulletlist"/>
      </w:pPr>
      <w:r>
        <w:t>The government has some responsibility, and can make amends through education programs, or memorials and commemorations.</w:t>
      </w:r>
    </w:p>
    <w:p w14:paraId="5A41351A" w14:textId="77777777" w:rsidR="000C7439" w:rsidRDefault="000C7439" w:rsidP="000C7439">
      <w:pPr>
        <w:pStyle w:val="bulletlist"/>
      </w:pPr>
      <w:r>
        <w:t>The government has no responsibility.</w:t>
      </w:r>
    </w:p>
    <w:p w14:paraId="129F17E4" w14:textId="77777777" w:rsidR="000C7439" w:rsidRDefault="000C7439" w:rsidP="000C7439">
      <w:pPr>
        <w:pStyle w:val="numberedlist"/>
      </w:pPr>
      <w:r>
        <w:t>Let the students know that, to begin, they will be permitted to take any position that they agree with. In their U-debate, they will be encouraged to bring their views and arguments to the table, and then be open-minded to consider other viewpoints and move along the U if their viewpoints change.</w:t>
      </w:r>
    </w:p>
    <w:p w14:paraId="7C643973" w14:textId="77777777" w:rsidR="000C7439" w:rsidRDefault="000C7439" w:rsidP="000C7439">
      <w:pPr>
        <w:pStyle w:val="numberedlist"/>
      </w:pPr>
      <w:r>
        <w:t xml:space="preserve">Give a brief lesson on building reasoned arguments: </w:t>
      </w:r>
    </w:p>
    <w:p w14:paraId="413CA6D7" w14:textId="77777777" w:rsidR="000C7439" w:rsidRDefault="000C7439" w:rsidP="000C7439">
      <w:pPr>
        <w:pStyle w:val="abclist"/>
      </w:pPr>
      <w:r>
        <w:t>A reasoned argument considers facts and evidence, and makes connections that draw a conclusion.</w:t>
      </w:r>
    </w:p>
    <w:p w14:paraId="2292F4E6" w14:textId="4ED9657D" w:rsidR="000C7439" w:rsidRDefault="000C7439" w:rsidP="000C7439">
      <w:pPr>
        <w:pStyle w:val="abclist"/>
        <w:numPr>
          <w:ilvl w:val="0"/>
          <w:numId w:val="0"/>
        </w:numPr>
        <w:ind w:left="720"/>
      </w:pPr>
      <w:r>
        <w:t xml:space="preserve">For example: </w:t>
      </w:r>
    </w:p>
    <w:p w14:paraId="7AC9EA87" w14:textId="77777777" w:rsidR="000C7439" w:rsidRDefault="000C7439" w:rsidP="000C7439">
      <w:pPr>
        <w:pStyle w:val="abclist"/>
        <w:numPr>
          <w:ilvl w:val="0"/>
          <w:numId w:val="0"/>
        </w:numPr>
        <w:ind w:left="1170"/>
      </w:pPr>
      <w:r w:rsidRPr="000C7439">
        <w:rPr>
          <w:b/>
        </w:rPr>
        <w:t>Claim:</w:t>
      </w:r>
      <w:r>
        <w:rPr>
          <w:rFonts w:ascii="GillSans" w:hAnsi="GillSans" w:cs="GillSans"/>
        </w:rPr>
        <w:t xml:space="preserve"> </w:t>
      </w:r>
      <w:r>
        <w:t>My parents should buy me a car.</w:t>
      </w:r>
    </w:p>
    <w:p w14:paraId="2F37281E" w14:textId="77777777" w:rsidR="000C7439" w:rsidRDefault="000C7439" w:rsidP="000C7439">
      <w:pPr>
        <w:pStyle w:val="abclist"/>
        <w:numPr>
          <w:ilvl w:val="0"/>
          <w:numId w:val="0"/>
        </w:numPr>
        <w:ind w:left="1170"/>
      </w:pPr>
      <w:r w:rsidRPr="000C7439">
        <w:rPr>
          <w:b/>
        </w:rPr>
        <w:lastRenderedPageBreak/>
        <w:t>Facts and Evidence:</w:t>
      </w:r>
      <w:r>
        <w:t xml:space="preserve"> My parents spend 10–12 hours per week driving me to and from school and practices. And, my parents say they are less stressed in the summer when they don’t have to drive as much.</w:t>
      </w:r>
    </w:p>
    <w:p w14:paraId="720AD01A" w14:textId="77777777" w:rsidR="000C7439" w:rsidRDefault="000C7439" w:rsidP="000C7439">
      <w:pPr>
        <w:pStyle w:val="abclist"/>
        <w:numPr>
          <w:ilvl w:val="0"/>
          <w:numId w:val="0"/>
        </w:numPr>
        <w:ind w:left="1170"/>
      </w:pPr>
      <w:r w:rsidRPr="000C7439">
        <w:rPr>
          <w:b/>
        </w:rPr>
        <w:t>Conclusion:</w:t>
      </w:r>
      <w:r>
        <w:t xml:space="preserve"> Buying me a car would save my parents stress, as they would cut down on their driving.</w:t>
      </w:r>
    </w:p>
    <w:p w14:paraId="23DE610B" w14:textId="77777777" w:rsidR="000C7439" w:rsidRDefault="000C7439" w:rsidP="000C7439">
      <w:pPr>
        <w:pStyle w:val="abclist"/>
        <w:numPr>
          <w:ilvl w:val="0"/>
          <w:numId w:val="0"/>
        </w:numPr>
        <w:ind w:left="720"/>
      </w:pPr>
      <w:r>
        <w:t>This argument checks off the boxes: facts and evidence, and a connection drawn to support the conclusion.</w:t>
      </w:r>
    </w:p>
    <w:p w14:paraId="253DB68B" w14:textId="77777777" w:rsidR="000C7439" w:rsidRDefault="000C7439" w:rsidP="000C7439">
      <w:pPr>
        <w:pStyle w:val="abclist"/>
      </w:pPr>
      <w:r>
        <w:t xml:space="preserve">A good counter-argument will not only find factual errors, it will consider other people’s interests, look for questionable assumptions, and suggest more important or reasonable options. </w:t>
      </w:r>
    </w:p>
    <w:p w14:paraId="4B90BA47" w14:textId="77777777" w:rsidR="000C7439" w:rsidRDefault="000C7439" w:rsidP="000C7439">
      <w:pPr>
        <w:pStyle w:val="abclist"/>
        <w:numPr>
          <w:ilvl w:val="0"/>
          <w:numId w:val="0"/>
        </w:numPr>
        <w:ind w:left="720"/>
      </w:pPr>
      <w:r>
        <w:t xml:space="preserve">For example: </w:t>
      </w:r>
    </w:p>
    <w:p w14:paraId="0A471016" w14:textId="77777777" w:rsidR="000C7439" w:rsidRDefault="000C7439" w:rsidP="000C7439">
      <w:pPr>
        <w:pStyle w:val="abclist"/>
        <w:numPr>
          <w:ilvl w:val="0"/>
          <w:numId w:val="0"/>
        </w:numPr>
        <w:ind w:left="1170"/>
      </w:pPr>
      <w:r w:rsidRPr="000C7439">
        <w:rPr>
          <w:b/>
        </w:rPr>
        <w:t>Claim:</w:t>
      </w:r>
      <w:r>
        <w:t xml:space="preserve"> You should get a bus pass.</w:t>
      </w:r>
    </w:p>
    <w:p w14:paraId="6340CABF" w14:textId="77777777" w:rsidR="000C7439" w:rsidRDefault="000C7439" w:rsidP="000C7439">
      <w:pPr>
        <w:pStyle w:val="abclist"/>
        <w:numPr>
          <w:ilvl w:val="0"/>
          <w:numId w:val="0"/>
        </w:numPr>
        <w:ind w:left="1170"/>
      </w:pPr>
      <w:r w:rsidRPr="000C7439">
        <w:rPr>
          <w:b/>
        </w:rPr>
        <w:t>Facts and Evidence:</w:t>
      </w:r>
      <w:r>
        <w:rPr>
          <w:rFonts w:ascii="GillSans" w:hAnsi="GillSans" w:cs="GillSans"/>
        </w:rPr>
        <w:t xml:space="preserve"> </w:t>
      </w:r>
      <w:r>
        <w:t>A reliable car costs thousands of dollars. A bus pass is just $85 a month. Your parents just said they are having a hard time paying the bills they already have.</w:t>
      </w:r>
    </w:p>
    <w:p w14:paraId="47AEE86A" w14:textId="77777777" w:rsidR="000C7439" w:rsidRDefault="000C7439" w:rsidP="000C7439">
      <w:pPr>
        <w:pStyle w:val="abclist"/>
        <w:numPr>
          <w:ilvl w:val="0"/>
          <w:numId w:val="0"/>
        </w:numPr>
        <w:ind w:left="1170"/>
      </w:pPr>
      <w:r w:rsidRPr="000C7439">
        <w:rPr>
          <w:b/>
        </w:rPr>
        <w:t xml:space="preserve">Conclusion: </w:t>
      </w:r>
      <w:r>
        <w:t xml:space="preserve">Buying you a car would add financial stress, which would not remove your parents’ overall stress load—you should get a bus pass instead. </w:t>
      </w:r>
    </w:p>
    <w:p w14:paraId="1C16FAFC" w14:textId="77777777" w:rsidR="000C7439" w:rsidRDefault="000C7439" w:rsidP="000C7439">
      <w:pPr>
        <w:pStyle w:val="abclist"/>
        <w:numPr>
          <w:ilvl w:val="0"/>
          <w:numId w:val="0"/>
        </w:numPr>
        <w:ind w:left="720"/>
      </w:pPr>
      <w:r>
        <w:t>This counter-argument considers the parents’ other interests, and suggests a more reasonable option.</w:t>
      </w:r>
    </w:p>
    <w:p w14:paraId="38A74C2C" w14:textId="77777777" w:rsidR="000C7439" w:rsidRDefault="000C7439" w:rsidP="000C7439">
      <w:pPr>
        <w:pStyle w:val="abclist"/>
        <w:numPr>
          <w:ilvl w:val="0"/>
          <w:numId w:val="0"/>
        </w:numPr>
        <w:ind w:left="720"/>
      </w:pPr>
      <w:r>
        <w:t>Invite the students to come up with one or two more examples of claims they support with facts and evidence, and connections that draw a conclusion. Then invite the students to make a counter-argument for each.</w:t>
      </w:r>
    </w:p>
    <w:p w14:paraId="0521F76C" w14:textId="77777777" w:rsidR="000C7439" w:rsidRDefault="000C7439" w:rsidP="000C7439">
      <w:pPr>
        <w:pStyle w:val="numberedlist"/>
      </w:pPr>
      <w:r>
        <w:t xml:space="preserve">Using Blackline Master 1: Building Arguments, students plan their reasoned arguments in support of their initial position on the U continuum. They may also anticipate counter-arguments, and what they might say in response. </w:t>
      </w:r>
    </w:p>
    <w:p w14:paraId="031DAFFF" w14:textId="77777777" w:rsidR="000C7439" w:rsidRDefault="000C7439" w:rsidP="000C7439">
      <w:pPr>
        <w:pStyle w:val="numberedlist"/>
      </w:pPr>
      <w:r>
        <w:t>Introduce the students to the criteria for a reasoned argument in Rubric 1: Assessing Arguments. Remind the students (you may wish to write the reminder on a whiteboard or flipchart) that each argument and response to a previous argument should:</w:t>
      </w:r>
    </w:p>
    <w:p w14:paraId="24F5813C" w14:textId="77777777" w:rsidR="000C7439" w:rsidRDefault="000C7439" w:rsidP="000C7439">
      <w:pPr>
        <w:pStyle w:val="bulletlist"/>
      </w:pPr>
      <w:r>
        <w:t xml:space="preserve">Be respectful (not insulting) to the person who made the previous reasoned argument (no </w:t>
      </w:r>
      <w:r>
        <w:rPr>
          <w:rStyle w:val="italic"/>
        </w:rPr>
        <w:t>ad hominem</w:t>
      </w:r>
      <w:r>
        <w:t xml:space="preserve"> attacks)</w:t>
      </w:r>
    </w:p>
    <w:p w14:paraId="796BAC18" w14:textId="77777777" w:rsidR="000C7439" w:rsidRDefault="000C7439" w:rsidP="000C7439">
      <w:pPr>
        <w:pStyle w:val="bulletlist"/>
      </w:pPr>
      <w:r>
        <w:t>Be relevant (directly respond to the question of judging government’s responsibility).</w:t>
      </w:r>
    </w:p>
    <w:p w14:paraId="32B608A2" w14:textId="77777777" w:rsidR="000C7439" w:rsidRDefault="000C7439" w:rsidP="000C7439">
      <w:pPr>
        <w:pStyle w:val="bulletlist"/>
      </w:pPr>
      <w:r>
        <w:lastRenderedPageBreak/>
        <w:t xml:space="preserve">Appeal to evidence (should relay facts, testimony, interview, or observation in support of the argument). </w:t>
      </w:r>
    </w:p>
    <w:p w14:paraId="0C7608B2" w14:textId="77777777" w:rsidR="000C7439" w:rsidRDefault="000C7439" w:rsidP="000C7439">
      <w:pPr>
        <w:pStyle w:val="bulletlist"/>
      </w:pPr>
      <w:r>
        <w:t>Draw a logical conclusion from the facts and evidence.</w:t>
      </w:r>
    </w:p>
    <w:p w14:paraId="27383FF9" w14:textId="77777777" w:rsidR="000C7439" w:rsidRPr="000C7439" w:rsidRDefault="000C7439" w:rsidP="000C7439">
      <w:pPr>
        <w:pStyle w:val="Heading4"/>
        <w:rPr>
          <w:rStyle w:val="semibold"/>
          <w:b/>
        </w:rPr>
      </w:pPr>
      <w:r w:rsidRPr="000C7439">
        <w:rPr>
          <w:rStyle w:val="semibold"/>
          <w:b/>
        </w:rPr>
        <w:t xml:space="preserve">Part D: The Debate </w:t>
      </w:r>
    </w:p>
    <w:p w14:paraId="33FB0CD9" w14:textId="77777777" w:rsidR="000C7439" w:rsidRDefault="000C7439" w:rsidP="000C7439">
      <w:r>
        <w:t>(Suggested Time: 30-45 minutes)</w:t>
      </w:r>
    </w:p>
    <w:p w14:paraId="4128AF0F" w14:textId="77777777" w:rsidR="000C7439" w:rsidRDefault="000C7439" w:rsidP="000C7439">
      <w:pPr>
        <w:pStyle w:val="numberedlist"/>
        <w:numPr>
          <w:ilvl w:val="0"/>
          <w:numId w:val="10"/>
        </w:numPr>
      </w:pPr>
      <w:r>
        <w:t>Have students arrange themselves in a U shape, with opposite views on the ends of the “U.” If they strongly agree or disagree, they sit at the tips of the U, and students who have more mixed opinions will sit between. If your students’ “U” is unbalanced, sit at the unrepresented end for the purposes of the discussion.</w:t>
      </w:r>
    </w:p>
    <w:p w14:paraId="50D09E33" w14:textId="77777777" w:rsidR="000C7439" w:rsidRDefault="000C7439" w:rsidP="000C7439">
      <w:pPr>
        <w:pStyle w:val="numberedlist"/>
        <w:numPr>
          <w:ilvl w:val="0"/>
          <w:numId w:val="0"/>
        </w:numPr>
        <w:ind w:left="360"/>
      </w:pPr>
      <w:r>
        <w:t xml:space="preserve">Each student offers their opinion in turn, explaining why their position is defensible. Alternate between the sides so the students’ arguments can build on </w:t>
      </w:r>
      <w:proofErr w:type="spellStart"/>
      <w:r>
        <w:t>each others’</w:t>
      </w:r>
      <w:proofErr w:type="spellEnd"/>
      <w:r>
        <w:t>.</w:t>
      </w:r>
    </w:p>
    <w:p w14:paraId="6E51FCDE" w14:textId="77777777" w:rsidR="000C7439" w:rsidRDefault="000C7439" w:rsidP="000C7439">
      <w:pPr>
        <w:pStyle w:val="numberedlist"/>
        <w:numPr>
          <w:ilvl w:val="0"/>
          <w:numId w:val="0"/>
        </w:numPr>
        <w:ind w:left="360"/>
      </w:pPr>
      <w:r>
        <w:t>The students can (and should) shift seats if their opinion changes along the way, as they listen to others’ reasoned arguments. The aim of the debate is not for one side to “win,” but for each student to defend an initial position, then listen to others, while remaining open to changing their personal opinion.</w:t>
      </w:r>
    </w:p>
    <w:p w14:paraId="5A5EB188" w14:textId="77777777" w:rsidR="000C7439" w:rsidRDefault="000C7439" w:rsidP="000C7439">
      <w:pPr>
        <w:pStyle w:val="numberedlist"/>
      </w:pPr>
      <w:r>
        <w:t>Each student takes a turn arguing for their position and suggesting government action or inaction on the issue of historical wrongs. Ensure that the students are making a reasoned argument, and are not resorting to personal attacks or insensitive comments. This can be done through careful moderation and intervention to guide the debate.</w:t>
      </w:r>
    </w:p>
    <w:p w14:paraId="7DCD82FF" w14:textId="77777777" w:rsidR="000C7439" w:rsidRDefault="000C7439" w:rsidP="000C7439">
      <w:pPr>
        <w:pStyle w:val="numberedlist"/>
      </w:pPr>
      <w:r>
        <w:t>While the students are listening to each other’s statements, they use the Blackline Master 2: Changing Arguments – Debate Conclusion to record arguments that are different than their own. This keeps them focused on listening, and helps them formulate new opinions if their views change along the way.</w:t>
      </w:r>
    </w:p>
    <w:p w14:paraId="5027739C" w14:textId="77777777" w:rsidR="000C7439" w:rsidRDefault="000C7439" w:rsidP="000C7439">
      <w:pPr>
        <w:pStyle w:val="numberedlist"/>
      </w:pPr>
      <w:r>
        <w:t xml:space="preserve">After hearing the various positions and arguments, invite further discussion, encouraging the students to change their minds when they hear reasons that cause them to question their current position. The students may wish to physically move to a new position that they now find more defensible for them personally. </w:t>
      </w:r>
    </w:p>
    <w:p w14:paraId="148B14FF" w14:textId="77777777" w:rsidR="000C7439" w:rsidRDefault="000C7439" w:rsidP="0082625B">
      <w:pPr>
        <w:pStyle w:val="numberedlist"/>
        <w:numPr>
          <w:ilvl w:val="0"/>
          <w:numId w:val="0"/>
        </w:numPr>
        <w:ind w:left="360"/>
      </w:pPr>
      <w:r>
        <w:t>When you feel the students have sufficiently explored their positions, and have had an opportunity to re-evaluate if they wished to do so, you can conclude the discussion. There is no need to reach consensus on the issue.</w:t>
      </w:r>
    </w:p>
    <w:p w14:paraId="03D15BD3" w14:textId="77777777" w:rsidR="0082625B" w:rsidRPr="0082625B" w:rsidRDefault="0082625B" w:rsidP="0082625B">
      <w:pPr>
        <w:pStyle w:val="ListNumber"/>
        <w:numPr>
          <w:ilvl w:val="0"/>
          <w:numId w:val="0"/>
        </w:numPr>
        <w:ind w:left="360"/>
      </w:pPr>
    </w:p>
    <w:p w14:paraId="54DE2D91" w14:textId="55C38C2A" w:rsidR="001D53EA" w:rsidRDefault="000C7439" w:rsidP="00C935B3">
      <w:pPr>
        <w:pStyle w:val="numberedlist"/>
        <w:spacing w:after="0"/>
      </w:pPr>
      <w:r>
        <w:lastRenderedPageBreak/>
        <w:t>You may collect the students’ Blackline Masters 1: Building Arguments and Blackline Master 2: Changing Arguments – Debate Conclusion. Assess the Blackline Masters using Rubric 1: Assessing Arguments.</w:t>
      </w:r>
    </w:p>
    <w:p w14:paraId="692D267D" w14:textId="2C8DBED1" w:rsidR="00B40AD0" w:rsidRDefault="00B93593" w:rsidP="001D53EA">
      <w:pPr>
        <w:pStyle w:val="Heading3"/>
      </w:pPr>
      <w:r>
        <w:t>Summary of Assessment</w:t>
      </w:r>
    </w:p>
    <w:p w14:paraId="2982BC5E" w14:textId="77777777" w:rsidR="00E4724D" w:rsidRDefault="00E4724D" w:rsidP="00E4724D">
      <w:r>
        <w:t>Students will be assessed on their ability to make a reasonable ethical judgment about historical wrongs against Chinese Canadians that:</w:t>
      </w:r>
    </w:p>
    <w:p w14:paraId="17812FDA" w14:textId="77777777" w:rsidR="00E4724D" w:rsidRDefault="00E4724D" w:rsidP="00DE5690">
      <w:pPr>
        <w:pStyle w:val="bulletlist"/>
        <w:spacing w:after="0"/>
      </w:pPr>
      <w:r>
        <w:t xml:space="preserve">Are informed and evidence-based. </w:t>
      </w:r>
    </w:p>
    <w:p w14:paraId="52157F88" w14:textId="77777777" w:rsidR="00E4724D" w:rsidRDefault="00E4724D" w:rsidP="00E4724D">
      <w:pPr>
        <w:pStyle w:val="bulletlist"/>
      </w:pPr>
      <w:r>
        <w:t>Draw logical conclusions from the support.</w:t>
      </w:r>
    </w:p>
    <w:p w14:paraId="1DCA6D3C" w14:textId="77777777" w:rsidR="00E4724D" w:rsidRDefault="00E4724D" w:rsidP="00E4724D">
      <w:r>
        <w:t>The students submit their Building Arguments and Changing Arguments – Debate Conclusion work.</w:t>
      </w:r>
    </w:p>
    <w:p w14:paraId="79CD4EB1" w14:textId="77777777" w:rsidR="00E4724D" w:rsidRDefault="00E4724D" w:rsidP="00DE5690">
      <w:pPr>
        <w:spacing w:after="0"/>
      </w:pPr>
      <w:r>
        <w:t>Assess their debate work using Rubric 1: Assessing Arguments.</w:t>
      </w:r>
    </w:p>
    <w:p w14:paraId="033AEC92" w14:textId="6E85BC85" w:rsidR="00BC516C" w:rsidRDefault="00B93593" w:rsidP="00DE5690">
      <w:pPr>
        <w:pStyle w:val="Heading3"/>
        <w:tabs>
          <w:tab w:val="left" w:pos="6043"/>
        </w:tabs>
      </w:pPr>
      <w:r>
        <w:t xml:space="preserve">Extension </w:t>
      </w:r>
      <w:r w:rsidR="00A12754">
        <w:t>Activities</w:t>
      </w:r>
      <w:r w:rsidR="00DE5690">
        <w:tab/>
      </w:r>
    </w:p>
    <w:p w14:paraId="74199CB4" w14:textId="77777777" w:rsidR="00E4724D" w:rsidRPr="00E4724D" w:rsidRDefault="00E4724D" w:rsidP="00DE5690">
      <w:pPr>
        <w:pStyle w:val="Heading4"/>
        <w:spacing w:after="0"/>
        <w:rPr>
          <w:rStyle w:val="semibold"/>
          <w:b/>
        </w:rPr>
      </w:pPr>
      <w:r w:rsidRPr="00E4724D">
        <w:rPr>
          <w:rStyle w:val="semibold"/>
          <w:b/>
        </w:rPr>
        <w:t>Responding to the Commentary</w:t>
      </w:r>
    </w:p>
    <w:p w14:paraId="159DABAA" w14:textId="77777777" w:rsidR="00E4724D" w:rsidRDefault="00E4724D" w:rsidP="00E4724D">
      <w:r>
        <w:t>Share some of the support and criticism that the formal apology for historical wrongs against Chinese Canadians received through the media. (You can find some of this information by searching for editorials from the time the apology was formally announced.) Using the reasoned arguments they used in their discussions, the students write a short, persuasive response of two to three paragraphs. In these responses, they compare and contrast published viewpoints with their own conclusions about whether formal apologies are sincere and well-motivated, or whether another action is required to respond to injustices in our history.</w:t>
      </w:r>
    </w:p>
    <w:p w14:paraId="5CCF5F6A" w14:textId="594787A5" w:rsidR="00E4724D" w:rsidRPr="008C3394" w:rsidRDefault="00E4724D" w:rsidP="00DE5690">
      <w:pPr>
        <w:pStyle w:val="Heading4"/>
        <w:spacing w:after="0"/>
        <w:rPr>
          <w:b w:val="0"/>
          <w:w w:val="98"/>
        </w:rPr>
      </w:pPr>
      <w:r w:rsidRPr="008C3394">
        <w:rPr>
          <w:rStyle w:val="semibold"/>
          <w:b/>
          <w:spacing w:val="-3"/>
          <w:w w:val="98"/>
        </w:rPr>
        <w:t xml:space="preserve">Persuasive Essay: </w:t>
      </w:r>
      <w:r w:rsidRPr="008C3394">
        <w:rPr>
          <w:rStyle w:val="semibold"/>
          <w:b/>
          <w:spacing w:val="-3"/>
          <w:w w:val="98"/>
        </w:rPr>
        <w:br/>
      </w:r>
      <w:r w:rsidRPr="00DE5690">
        <w:rPr>
          <w:rStyle w:val="semibold"/>
          <w:b/>
          <w:spacing w:val="-3"/>
          <w:w w:val="98"/>
          <w:sz w:val="23"/>
          <w:szCs w:val="23"/>
        </w:rPr>
        <w:t xml:space="preserve">The Adjustment Program was a </w:t>
      </w:r>
      <w:r w:rsidR="00DE5690" w:rsidRPr="00DE5690">
        <w:rPr>
          <w:rStyle w:val="semibold"/>
          <w:b/>
          <w:spacing w:val="-3"/>
          <w:w w:val="98"/>
          <w:sz w:val="23"/>
          <w:szCs w:val="23"/>
        </w:rPr>
        <w:t xml:space="preserve">response to a historical wrong. </w:t>
      </w:r>
      <w:r w:rsidRPr="00DE5690">
        <w:rPr>
          <w:rStyle w:val="semibold"/>
          <w:b/>
          <w:spacing w:val="-3"/>
          <w:w w:val="98"/>
          <w:sz w:val="23"/>
          <w:szCs w:val="23"/>
        </w:rPr>
        <w:t>Agree or disagree?</w:t>
      </w:r>
    </w:p>
    <w:p w14:paraId="1A8C4A5D" w14:textId="77777777" w:rsidR="00E4724D" w:rsidRDefault="00E4724D" w:rsidP="00E4724D">
      <w:r>
        <w:t>The students examine why the Diefenbaker government introduced the Chinese Adjustment Statement Program, which allowed Chinese people who had come to Canada under other names, in order to navigate restrictive immigration policy to return to their original names and identities. In a persuasive essay, the students attempt to convince their audience that the Adjustment Statement Program was, or was not, a sort of first formal apology, and a sufficient way to right a historical wrong.</w:t>
      </w:r>
    </w:p>
    <w:p w14:paraId="5B81BACD" w14:textId="5E68C797" w:rsidR="00E4724D" w:rsidRDefault="00E4724D" w:rsidP="00A029FE">
      <w:r w:rsidRPr="00C675F7">
        <w:rPr>
          <w:sz w:val="22"/>
          <w:szCs w:val="22"/>
        </w:rPr>
        <w:lastRenderedPageBreak/>
        <w:t>You may refer to the Historical Backgrounder: Chinese Adjustment Statement Program – 1960.</w:t>
      </w:r>
      <w:r>
        <w:br w:type="page"/>
      </w:r>
    </w:p>
    <w:p w14:paraId="6376550A" w14:textId="3A4DF376" w:rsidR="007E23E7" w:rsidRDefault="007E23E7" w:rsidP="00057D20">
      <w:pPr>
        <w:pStyle w:val="Heading2"/>
        <w:ind w:left="-720"/>
      </w:pPr>
      <w:r>
        <w:lastRenderedPageBreak/>
        <w:t>Blackline Masters</w:t>
      </w:r>
    </w:p>
    <w:p w14:paraId="07DC9FB9" w14:textId="29EE61A6" w:rsidR="001D53EA" w:rsidRPr="00421A28" w:rsidRDefault="007E23E7" w:rsidP="00421A28">
      <w:pPr>
        <w:pStyle w:val="Heading3"/>
        <w:spacing w:before="180" w:after="180"/>
        <w:ind w:left="-720"/>
      </w:pPr>
      <w:r w:rsidRPr="00421A28">
        <w:rPr>
          <w:rStyle w:val="regular"/>
        </w:rPr>
        <w:t xml:space="preserve">Blackline Master 1 – </w:t>
      </w:r>
      <w:r w:rsidR="008C3394">
        <w:t>Building Arguments</w:t>
      </w:r>
    </w:p>
    <w:p w14:paraId="5B7D5A94" w14:textId="77777777" w:rsidR="005F0586" w:rsidRDefault="005F0586" w:rsidP="005F0586">
      <w:pPr>
        <w:ind w:left="-720"/>
        <w:rPr>
          <w:rFonts w:eastAsia="Gill Sans Light" w:hAnsi="Gill Sans Light" w:cs="Gill Sans Light"/>
          <w:szCs w:val="28"/>
        </w:rPr>
      </w:pPr>
      <w:r>
        <w:rPr>
          <w:spacing w:val="1"/>
        </w:rPr>
        <w:t>Where</w:t>
      </w:r>
      <w:r>
        <w:rPr>
          <w:spacing w:val="-7"/>
        </w:rPr>
        <w:t xml:space="preserve"> </w:t>
      </w:r>
      <w:r>
        <w:t>do</w:t>
      </w:r>
      <w:r>
        <w:rPr>
          <w:spacing w:val="-7"/>
        </w:rPr>
        <w:t xml:space="preserve"> </w:t>
      </w:r>
      <w:r>
        <w:rPr>
          <w:spacing w:val="-3"/>
        </w:rPr>
        <w:t>you</w:t>
      </w:r>
      <w:r>
        <w:rPr>
          <w:spacing w:val="-6"/>
        </w:rPr>
        <w:t xml:space="preserve"> </w:t>
      </w:r>
      <w:r>
        <w:rPr>
          <w:spacing w:val="1"/>
        </w:rPr>
        <w:t>stand</w:t>
      </w:r>
      <w:r>
        <w:rPr>
          <w:spacing w:val="-7"/>
        </w:rPr>
        <w:t xml:space="preserve"> </w:t>
      </w:r>
      <w:r>
        <w:t>on</w:t>
      </w:r>
      <w:r>
        <w:rPr>
          <w:spacing w:val="-6"/>
        </w:rPr>
        <w:t xml:space="preserve"> </w:t>
      </w:r>
      <w:r>
        <w:t>the</w:t>
      </w:r>
      <w:r>
        <w:rPr>
          <w:spacing w:val="-7"/>
        </w:rPr>
        <w:t xml:space="preserve"> </w:t>
      </w:r>
      <w:r>
        <w:rPr>
          <w:spacing w:val="-2"/>
        </w:rPr>
        <w:t>issue</w:t>
      </w:r>
      <w:r>
        <w:rPr>
          <w:spacing w:val="-6"/>
        </w:rPr>
        <w:t xml:space="preserve"> </w:t>
      </w:r>
      <w:r>
        <w:rPr>
          <w:spacing w:val="-3"/>
        </w:rPr>
        <w:t>of</w:t>
      </w:r>
      <w:r>
        <w:rPr>
          <w:spacing w:val="-7"/>
        </w:rPr>
        <w:t xml:space="preserve"> </w:t>
      </w:r>
      <w:r>
        <w:t>government</w:t>
      </w:r>
      <w:r>
        <w:rPr>
          <w:spacing w:val="-6"/>
        </w:rPr>
        <w:t xml:space="preserve"> </w:t>
      </w:r>
      <w:r>
        <w:t>responsibility</w:t>
      </w:r>
      <w:r>
        <w:rPr>
          <w:spacing w:val="-7"/>
        </w:rPr>
        <w:t xml:space="preserve"> </w:t>
      </w:r>
      <w:r>
        <w:rPr>
          <w:spacing w:val="-3"/>
        </w:rPr>
        <w:t>for</w:t>
      </w:r>
      <w:r>
        <w:rPr>
          <w:spacing w:val="-6"/>
        </w:rPr>
        <w:t xml:space="preserve"> </w:t>
      </w:r>
      <w:r>
        <w:t>historical</w:t>
      </w:r>
      <w:r>
        <w:rPr>
          <w:spacing w:val="-7"/>
        </w:rPr>
        <w:t xml:space="preserve"> </w:t>
      </w:r>
      <w:r>
        <w:t>wrongs</w:t>
      </w:r>
      <w:r>
        <w:rPr>
          <w:spacing w:val="59"/>
        </w:rPr>
        <w:t xml:space="preserve"> </w:t>
      </w:r>
      <w:r>
        <w:t>against</w:t>
      </w:r>
      <w:r>
        <w:rPr>
          <w:spacing w:val="-11"/>
        </w:rPr>
        <w:t xml:space="preserve"> </w:t>
      </w:r>
      <w:r>
        <w:rPr>
          <w:spacing w:val="-2"/>
        </w:rPr>
        <w:t>Chinese</w:t>
      </w:r>
      <w:r>
        <w:rPr>
          <w:spacing w:val="-11"/>
        </w:rPr>
        <w:t xml:space="preserve"> </w:t>
      </w:r>
      <w:r>
        <w:rPr>
          <w:spacing w:val="-2"/>
        </w:rPr>
        <w:t>Canadians?</w:t>
      </w:r>
    </w:p>
    <w:p w14:paraId="7308C298" w14:textId="77777777" w:rsidR="005F0586" w:rsidRPr="00A002BE" w:rsidRDefault="005F0586" w:rsidP="00A002BE">
      <w:pPr>
        <w:ind w:left="-720"/>
        <w:rPr>
          <w:rFonts w:eastAsia="Gill Sans" w:hAnsi="Gill Sans" w:cs="Gill Sans"/>
          <w:b/>
          <w:szCs w:val="28"/>
        </w:rPr>
      </w:pPr>
      <w:r w:rsidRPr="00A002BE">
        <w:rPr>
          <w:b/>
          <w:spacing w:val="-2"/>
        </w:rPr>
        <w:t>The</w:t>
      </w:r>
      <w:r w:rsidRPr="00A002BE">
        <w:rPr>
          <w:b/>
          <w:spacing w:val="-8"/>
        </w:rPr>
        <w:t xml:space="preserve"> </w:t>
      </w:r>
      <w:r w:rsidRPr="00A002BE">
        <w:rPr>
          <w:b/>
        </w:rPr>
        <w:t>government</w:t>
      </w:r>
      <w:r w:rsidRPr="00A002BE">
        <w:rPr>
          <w:b/>
          <w:spacing w:val="-8"/>
        </w:rPr>
        <w:t xml:space="preserve"> </w:t>
      </w:r>
      <w:r w:rsidRPr="00A002BE">
        <w:rPr>
          <w:b/>
        </w:rPr>
        <w:t>has:</w:t>
      </w:r>
    </w:p>
    <w:p w14:paraId="4B5C599A" w14:textId="50BA7EF4" w:rsidR="005F0586" w:rsidRDefault="005F0586" w:rsidP="00A002BE">
      <w:pPr>
        <w:spacing w:line="150" w:lineRule="atLeast"/>
        <w:ind w:left="-720"/>
        <w:jc w:val="center"/>
        <w:rPr>
          <w:rFonts w:ascii="Gill Sans" w:eastAsia="Gill Sans" w:hAnsi="Gill Sans" w:cs="Gill Sans"/>
          <w:sz w:val="15"/>
          <w:szCs w:val="15"/>
        </w:rPr>
      </w:pPr>
      <w:r>
        <w:rPr>
          <w:rFonts w:ascii="Gill Sans" w:eastAsia="Gill Sans" w:hAnsi="Gill Sans" w:cs="Gill Sans"/>
          <w:noProof/>
          <w:sz w:val="15"/>
          <w:szCs w:val="15"/>
        </w:rPr>
        <mc:AlternateContent>
          <mc:Choice Requires="wpg">
            <w:drawing>
              <wp:inline distT="0" distB="0" distL="0" distR="0" wp14:anchorId="4DA42017" wp14:editId="5B93D0B4">
                <wp:extent cx="4145280" cy="100965"/>
                <wp:effectExtent l="0" t="0" r="7620" b="635"/>
                <wp:docPr id="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45280" cy="100965"/>
                          <a:chOff x="0" y="0"/>
                          <a:chExt cx="6528" cy="159"/>
                        </a:xfrm>
                      </wpg:grpSpPr>
                      <wpg:grpSp>
                        <wpg:cNvPr id="6" name="Group 7"/>
                        <wpg:cNvGrpSpPr>
                          <a:grpSpLocks/>
                        </wpg:cNvGrpSpPr>
                        <wpg:grpSpPr bwMode="auto">
                          <a:xfrm>
                            <a:off x="15" y="79"/>
                            <a:ext cx="6498" cy="2"/>
                            <a:chOff x="15" y="79"/>
                            <a:chExt cx="6498" cy="2"/>
                          </a:xfrm>
                        </wpg:grpSpPr>
                        <wps:wsp>
                          <wps:cNvPr id="7" name="Freeform 8"/>
                          <wps:cNvSpPr>
                            <a:spLocks/>
                          </wps:cNvSpPr>
                          <wps:spPr bwMode="auto">
                            <a:xfrm>
                              <a:off x="15" y="79"/>
                              <a:ext cx="6498" cy="2"/>
                            </a:xfrm>
                            <a:custGeom>
                              <a:avLst/>
                              <a:gdLst>
                                <a:gd name="T0" fmla="+- 0 15 15"/>
                                <a:gd name="T1" fmla="*/ T0 w 6498"/>
                                <a:gd name="T2" fmla="+- 0 6513 15"/>
                                <a:gd name="T3" fmla="*/ T2 w 6498"/>
                              </a:gdLst>
                              <a:ahLst/>
                              <a:cxnLst>
                                <a:cxn ang="0">
                                  <a:pos x="T1" y="0"/>
                                </a:cxn>
                                <a:cxn ang="0">
                                  <a:pos x="T3" y="0"/>
                                </a:cxn>
                              </a:cxnLst>
                              <a:rect l="0" t="0" r="r" b="b"/>
                              <a:pathLst>
                                <a:path w="6498">
                                  <a:moveTo>
                                    <a:pt x="0" y="0"/>
                                  </a:moveTo>
                                  <a:lnTo>
                                    <a:pt x="6498" y="0"/>
                                  </a:lnTo>
                                </a:path>
                              </a:pathLst>
                            </a:custGeom>
                            <a:noFill/>
                            <a:ln w="19050">
                              <a:solidFill>
                                <a:srgbClr val="231F2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grpSp>
                        <wpg:cNvPr id="8" name="Group 9"/>
                        <wpg:cNvGrpSpPr>
                          <a:grpSpLocks/>
                        </wpg:cNvGrpSpPr>
                        <wpg:grpSpPr bwMode="auto">
                          <a:xfrm>
                            <a:off x="15" y="15"/>
                            <a:ext cx="177" cy="129"/>
                            <a:chOff x="15" y="15"/>
                            <a:chExt cx="177" cy="129"/>
                          </a:xfrm>
                        </wpg:grpSpPr>
                        <wps:wsp>
                          <wps:cNvPr id="9" name="Freeform 10"/>
                          <wps:cNvSpPr>
                            <a:spLocks/>
                          </wps:cNvSpPr>
                          <wps:spPr bwMode="auto">
                            <a:xfrm>
                              <a:off x="15" y="15"/>
                              <a:ext cx="177" cy="129"/>
                            </a:xfrm>
                            <a:custGeom>
                              <a:avLst/>
                              <a:gdLst>
                                <a:gd name="T0" fmla="+- 0 191 15"/>
                                <a:gd name="T1" fmla="*/ T0 w 177"/>
                                <a:gd name="T2" fmla="+- 0 143 15"/>
                                <a:gd name="T3" fmla="*/ 143 h 129"/>
                                <a:gd name="T4" fmla="+- 0 15 15"/>
                                <a:gd name="T5" fmla="*/ T4 w 177"/>
                                <a:gd name="T6" fmla="+- 0 79 15"/>
                                <a:gd name="T7" fmla="*/ 79 h 129"/>
                                <a:gd name="T8" fmla="+- 0 191 15"/>
                                <a:gd name="T9" fmla="*/ T8 w 177"/>
                                <a:gd name="T10" fmla="+- 0 15 15"/>
                                <a:gd name="T11" fmla="*/ 15 h 129"/>
                              </a:gdLst>
                              <a:ahLst/>
                              <a:cxnLst>
                                <a:cxn ang="0">
                                  <a:pos x="T1" y="T3"/>
                                </a:cxn>
                                <a:cxn ang="0">
                                  <a:pos x="T5" y="T7"/>
                                </a:cxn>
                                <a:cxn ang="0">
                                  <a:pos x="T9" y="T11"/>
                                </a:cxn>
                              </a:cxnLst>
                              <a:rect l="0" t="0" r="r" b="b"/>
                              <a:pathLst>
                                <a:path w="177" h="129">
                                  <a:moveTo>
                                    <a:pt x="176" y="128"/>
                                  </a:moveTo>
                                  <a:lnTo>
                                    <a:pt x="0" y="64"/>
                                  </a:lnTo>
                                  <a:lnTo>
                                    <a:pt x="176" y="0"/>
                                  </a:lnTo>
                                </a:path>
                              </a:pathLst>
                            </a:custGeom>
                            <a:noFill/>
                            <a:ln w="19050">
                              <a:solidFill>
                                <a:srgbClr val="231F2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grpSp>
                        <wpg:cNvPr id="10" name="Group 11"/>
                        <wpg:cNvGrpSpPr>
                          <a:grpSpLocks/>
                        </wpg:cNvGrpSpPr>
                        <wpg:grpSpPr bwMode="auto">
                          <a:xfrm>
                            <a:off x="6336" y="15"/>
                            <a:ext cx="177" cy="129"/>
                            <a:chOff x="6336" y="15"/>
                            <a:chExt cx="177" cy="129"/>
                          </a:xfrm>
                        </wpg:grpSpPr>
                        <wps:wsp>
                          <wps:cNvPr id="11" name="Freeform 12"/>
                          <wps:cNvSpPr>
                            <a:spLocks/>
                          </wps:cNvSpPr>
                          <wps:spPr bwMode="auto">
                            <a:xfrm>
                              <a:off x="6336" y="15"/>
                              <a:ext cx="177" cy="129"/>
                            </a:xfrm>
                            <a:custGeom>
                              <a:avLst/>
                              <a:gdLst>
                                <a:gd name="T0" fmla="+- 0 6336 6336"/>
                                <a:gd name="T1" fmla="*/ T0 w 177"/>
                                <a:gd name="T2" fmla="+- 0 15 15"/>
                                <a:gd name="T3" fmla="*/ 15 h 129"/>
                                <a:gd name="T4" fmla="+- 0 6513 6336"/>
                                <a:gd name="T5" fmla="*/ T4 w 177"/>
                                <a:gd name="T6" fmla="+- 0 79 15"/>
                                <a:gd name="T7" fmla="*/ 79 h 129"/>
                                <a:gd name="T8" fmla="+- 0 6336 6336"/>
                                <a:gd name="T9" fmla="*/ T8 w 177"/>
                                <a:gd name="T10" fmla="+- 0 143 15"/>
                                <a:gd name="T11" fmla="*/ 143 h 129"/>
                              </a:gdLst>
                              <a:ahLst/>
                              <a:cxnLst>
                                <a:cxn ang="0">
                                  <a:pos x="T1" y="T3"/>
                                </a:cxn>
                                <a:cxn ang="0">
                                  <a:pos x="T5" y="T7"/>
                                </a:cxn>
                                <a:cxn ang="0">
                                  <a:pos x="T9" y="T11"/>
                                </a:cxn>
                              </a:cxnLst>
                              <a:rect l="0" t="0" r="r" b="b"/>
                              <a:pathLst>
                                <a:path w="177" h="129">
                                  <a:moveTo>
                                    <a:pt x="0" y="0"/>
                                  </a:moveTo>
                                  <a:lnTo>
                                    <a:pt x="177" y="64"/>
                                  </a:lnTo>
                                  <a:lnTo>
                                    <a:pt x="0" y="128"/>
                                  </a:lnTo>
                                </a:path>
                              </a:pathLst>
                            </a:custGeom>
                            <a:noFill/>
                            <a:ln w="19050">
                              <a:solidFill>
                                <a:srgbClr val="231F2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v="urn:schemas-microsoft-com:mac:vml" xmlns:mo="http://schemas.microsoft.com/office/mac/office/2008/main">
            <w:pict>
              <v:group id="Group 6" o:spid="_x0000_s1026" style="width:326.4pt;height:7.95pt;mso-position-horizontal-relative:char;mso-position-vertical-relative:line" coordsize="6528,15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">
                <v:group id="Group 7" o:spid="_x0000_s1027" style="position:absolute;left:15;top:79;width:6498;height:2" coordorigin="15,79" coordsize="649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zQsdX8IAAADaAAAADwAA&#10;AAAAAAAAAAAAAACpAgAAZHJzL2Rvd25yZXYueG1sUEsFBgAAAAAEAAQA+gAAAJgDAAAAAA==&#10;">
                  <v:polyline id="Freeform 8" o:spid="_x0000_s1028" style="position:absolute;visibility:visible;mso-wrap-style:square;v-text-anchor:top" points="15,79,6513,79" coordsize="649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8w/jxQAA&#10;ANoAAAAPAAAAZHJzL2Rvd25yZXYueG1sRI9Ba8JAFITvhf6H5RV6KWbTClWjq7QWsZcejIo5PrPP&#10;JDT7NmZXjf++KxQ8DjPzDTOZdaYWZ2pdZVnBaxSDIM6trrhQsFkvekMQziNrrC2Tgis5mE0fHyaY&#10;aHvhFZ1TX4gAYZeggtL7JpHS5SUZdJFtiIN3sK1BH2RbSN3iJcBNLd/i+F0arDgslNjQvKT8Nz0Z&#10;BZ/L/Wj3dVzhj16kWTZsti+n/lap56fuYwzCU+fv4f/2t1YwgNuVcAPk9A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HzD+PFAAAA2gAAAA8AAAAAAAAAAAAAAAAAlwIAAGRycy9k&#10;b3ducmV2LnhtbFBLBQYAAAAABAAEAPUAAACJAwAAAAA=&#10;" filled="f" strokecolor="#231f20" strokeweight="1.5pt">
                    <v:path arrowok="t" o:connecttype="custom" o:connectlocs="0,0;6498,0" o:connectangles="0,0"/>
                  </v:polyline>
                </v:group>
                <v:group id="Group 9" o:spid="_x0000_s1029" style="position:absolute;left:15;top:15;width:177;height:129" coordorigin="15,15" coordsize="177,129"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DT2Cy2wQAAANoAAAAPAAAA&#10;AAAAAAAAAAAAAKkCAABkcnMvZG93bnJldi54bWxQSwUGAAAAAAQABAD6AAAAlwMAAAAA&#10;">
                  <v:polyline id="Freeform 10" o:spid="_x0000_s1030" style="position:absolute;visibility:visible;mso-wrap-style:square;v-text-anchor:top" points="191,143,15,79,191,15" coordsize="177,12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X3K2wgAA&#10;ANoAAAAPAAAAZHJzL2Rvd25yZXYueG1sRI9Pa8JAFMTvBb/D8oTe6kYPRVNXEanQSw4m4vmZfU2C&#10;2bdpdvOnfnpXEDwOM/MbZr0dTS16al1lWcF8FoEgzq2uuFBwyg4fSxDOI2usLZOCf3Kw3Uze1hhr&#10;O/CR+tQXIkDYxaig9L6JpXR5SQbdzDbEwfu1rUEfZFtI3eIQ4KaWiyj6lAYrDgslNrQvKb+mnVHQ&#10;3bLzcCFzqhr6rv/O+2Se6ESp9+m4+wLhafSv8LP9oxWs4HEl3AC5u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tfcrbCAAAA2gAAAA8AAAAAAAAAAAAAAAAAlwIAAGRycy9kb3du&#10;cmV2LnhtbFBLBQYAAAAABAAEAPUAAACGAwAAAAA=&#10;" filled="f" strokecolor="#231f20" strokeweight="1.5pt">
                    <v:path arrowok="t" o:connecttype="custom" o:connectlocs="176,143;0,79;176,15" o:connectangles="0,0,0"/>
                  </v:polyline>
                </v:group>
                <v:group id="Group 11" o:spid="_x0000_s1031" style="position:absolute;left:6336;top:15;width:177;height:129" coordorigin="6336,15" coordsize="177,129"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7T3CGsUAAADbAAAA&#10;DwAAAAAAAAAAAAAAAACpAgAAZHJzL2Rvd25yZXYueG1sUEsFBgAAAAAEAAQA+gAAAJsDAAAAAA==&#10;">
                  <v:polyline id="Freeform 12" o:spid="_x0000_s1032" style="position:absolute;visibility:visible;mso-wrap-style:square;v-text-anchor:top" points="6336,15,6513,79,6336,143" coordsize="177,12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ZK/wQAA&#10;ANsAAAAPAAAAZHJzL2Rvd25yZXYueG1sRE9La4NAEL4H+h+WKfQWV3MowbpKkBZy8ZAHOU/dqUrd&#10;WeNuoumv7wYCuc3H95ysmE0vrjS6zrKCJIpBENdWd9woOB6+lmsQziNr7C2Tghs5KPKXRYapthPv&#10;6Lr3jQgh7FJU0Ho/pFK6uiWDLrIDceB+7GjQBzg2Uo84hXDTy1Ucv0uDHYeGFgcqW6p/9xej4PJ3&#10;OE3fZI7dQJ/9+VRWSaUrpd5e580HCE+zf4of7q0O8xO4/xIOkPk/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v2Sv8EAAADbAAAADwAAAAAAAAAAAAAAAACXAgAAZHJzL2Rvd25y&#10;ZXYueG1sUEsFBgAAAAAEAAQA9QAAAIUDAAAAAA==&#10;" filled="f" strokecolor="#231f20" strokeweight="1.5pt">
                    <v:path arrowok="t" o:connecttype="custom" o:connectlocs="0,15;177,79;0,143" o:connectangles="0,0,0"/>
                  </v:polyline>
                </v:group>
                <w10:anchorlock/>
              </v:group>
            </w:pict>
          </mc:Fallback>
        </mc:AlternateContent>
      </w:r>
    </w:p>
    <w:p w14:paraId="30E64BB4" w14:textId="7DCC1442" w:rsidR="005F0586" w:rsidRPr="00A002BE" w:rsidRDefault="005F0586" w:rsidP="00A002BE">
      <w:pPr>
        <w:spacing w:after="360"/>
        <w:ind w:left="-720"/>
        <w:jc w:val="center"/>
        <w:rPr>
          <w:rFonts w:eastAsia="Gill Sans" w:hAnsi="Gill Sans" w:cs="Gill Sans"/>
          <w:b/>
          <w:szCs w:val="24"/>
        </w:rPr>
      </w:pPr>
      <w:r w:rsidRPr="00A002BE">
        <w:rPr>
          <w:b/>
        </w:rPr>
        <w:t>No</w:t>
      </w:r>
      <w:r w:rsidRPr="00A002BE">
        <w:rPr>
          <w:b/>
          <w:spacing w:val="-12"/>
        </w:rPr>
        <w:t xml:space="preserve"> </w:t>
      </w:r>
      <w:r w:rsidRPr="00A002BE">
        <w:rPr>
          <w:b/>
        </w:rPr>
        <w:t>Responsibility</w:t>
      </w:r>
      <w:r w:rsidRPr="00A002BE">
        <w:rPr>
          <w:b/>
        </w:rPr>
        <w:tab/>
      </w:r>
      <w:r w:rsidR="00A002BE">
        <w:rPr>
          <w:b/>
        </w:rPr>
        <w:tab/>
      </w:r>
      <w:r w:rsidR="00A002BE">
        <w:rPr>
          <w:b/>
        </w:rPr>
        <w:tab/>
      </w:r>
      <w:r w:rsidRPr="00A002BE">
        <w:rPr>
          <w:b/>
          <w:spacing w:val="-1"/>
        </w:rPr>
        <w:t>Some</w:t>
      </w:r>
      <w:r w:rsidRPr="00A002BE">
        <w:rPr>
          <w:b/>
          <w:spacing w:val="-10"/>
        </w:rPr>
        <w:t xml:space="preserve"> </w:t>
      </w:r>
      <w:r w:rsidRPr="00A002BE">
        <w:rPr>
          <w:b/>
        </w:rPr>
        <w:t>Responsibility</w:t>
      </w:r>
      <w:r w:rsidRPr="00A002BE">
        <w:rPr>
          <w:b/>
        </w:rPr>
        <w:tab/>
      </w:r>
      <w:r w:rsidR="00A002BE">
        <w:rPr>
          <w:b/>
        </w:rPr>
        <w:tab/>
      </w:r>
      <w:r w:rsidR="00A002BE">
        <w:rPr>
          <w:b/>
        </w:rPr>
        <w:tab/>
      </w:r>
      <w:r w:rsidRPr="00A002BE">
        <w:rPr>
          <w:b/>
        </w:rPr>
        <w:t>Full</w:t>
      </w:r>
      <w:r w:rsidRPr="00A002BE">
        <w:rPr>
          <w:b/>
          <w:spacing w:val="-8"/>
        </w:rPr>
        <w:t xml:space="preserve"> </w:t>
      </w:r>
      <w:r w:rsidRPr="00A002BE">
        <w:rPr>
          <w:b/>
        </w:rPr>
        <w:t>Responsibility</w:t>
      </w:r>
    </w:p>
    <w:tbl>
      <w:tblPr>
        <w:tblW w:w="10080" w:type="dxa"/>
        <w:tblInd w:w="-715" w:type="dxa"/>
        <w:tblLayout w:type="fixed"/>
        <w:tblCellMar>
          <w:left w:w="0" w:type="dxa"/>
          <w:right w:w="0" w:type="dxa"/>
        </w:tblCellMar>
        <w:tblLook w:val="01E0" w:firstRow="1" w:lastRow="1" w:firstColumn="1" w:lastColumn="1" w:noHBand="0" w:noVBand="0"/>
      </w:tblPr>
      <w:tblGrid>
        <w:gridCol w:w="5040"/>
        <w:gridCol w:w="5040"/>
      </w:tblGrid>
      <w:tr w:rsidR="00A002BE" w:rsidRPr="00726B78" w14:paraId="136C2ED6" w14:textId="77777777" w:rsidTr="00A002BE">
        <w:trPr>
          <w:trHeight w:hRule="exact" w:val="579"/>
        </w:trPr>
        <w:tc>
          <w:tcPr>
            <w:tcW w:w="5040" w:type="dxa"/>
            <w:tcBorders>
              <w:top w:val="single" w:sz="4" w:space="0" w:color="939598"/>
              <w:left w:val="single" w:sz="4" w:space="0" w:color="939598"/>
              <w:bottom w:val="single" w:sz="4" w:space="0" w:color="939598"/>
              <w:right w:val="single" w:sz="4" w:space="0" w:color="939598"/>
            </w:tcBorders>
            <w:shd w:val="clear" w:color="auto" w:fill="BFBFBF" w:themeFill="background1" w:themeFillShade="BF"/>
          </w:tcPr>
          <w:p w14:paraId="3D59FE1C" w14:textId="77777777" w:rsidR="00A002BE" w:rsidRPr="00726B78" w:rsidRDefault="00A002BE" w:rsidP="00E53331">
            <w:pPr>
              <w:pStyle w:val="TableParagraph"/>
              <w:spacing w:before="120"/>
              <w:ind w:left="175"/>
              <w:rPr>
                <w:rFonts w:ascii="Arial" w:eastAsia="Gill Sans" w:hAnsi="Arial" w:cs="Arial"/>
                <w:b/>
              </w:rPr>
            </w:pPr>
            <w:r w:rsidRPr="00726B78">
              <w:rPr>
                <w:rFonts w:ascii="Arial" w:hAnsi="Arial" w:cs="Arial"/>
                <w:b/>
                <w:color w:val="231F20"/>
                <w:spacing w:val="-1"/>
              </w:rPr>
              <w:t>Arguments</w:t>
            </w:r>
            <w:r w:rsidRPr="00726B78">
              <w:rPr>
                <w:rFonts w:ascii="Arial" w:hAnsi="Arial" w:cs="Arial"/>
                <w:b/>
                <w:color w:val="231F20"/>
                <w:spacing w:val="-7"/>
              </w:rPr>
              <w:t xml:space="preserve"> </w:t>
            </w:r>
            <w:r w:rsidRPr="00726B78">
              <w:rPr>
                <w:rFonts w:ascii="Arial" w:hAnsi="Arial" w:cs="Arial"/>
                <w:b/>
                <w:color w:val="231F20"/>
                <w:spacing w:val="-2"/>
              </w:rPr>
              <w:t>for</w:t>
            </w:r>
            <w:r w:rsidRPr="00726B78">
              <w:rPr>
                <w:rFonts w:ascii="Arial" w:hAnsi="Arial" w:cs="Arial"/>
                <w:b/>
                <w:color w:val="231F20"/>
                <w:spacing w:val="55"/>
              </w:rPr>
              <w:t xml:space="preserve"> </w:t>
            </w:r>
            <w:r w:rsidRPr="00726B78">
              <w:rPr>
                <w:rFonts w:ascii="Arial" w:hAnsi="Arial" w:cs="Arial"/>
                <w:b/>
                <w:color w:val="231F20"/>
                <w:spacing w:val="-3"/>
              </w:rPr>
              <w:t>your</w:t>
            </w:r>
            <w:r w:rsidRPr="00726B78">
              <w:rPr>
                <w:rFonts w:ascii="Arial" w:hAnsi="Arial" w:cs="Arial"/>
                <w:b/>
                <w:color w:val="231F20"/>
                <w:spacing w:val="-7"/>
              </w:rPr>
              <w:t xml:space="preserve"> </w:t>
            </w:r>
            <w:r w:rsidRPr="00726B78">
              <w:rPr>
                <w:rFonts w:ascii="Arial" w:hAnsi="Arial" w:cs="Arial"/>
                <w:b/>
                <w:color w:val="231F20"/>
                <w:spacing w:val="-2"/>
              </w:rPr>
              <w:t>position:</w:t>
            </w:r>
          </w:p>
        </w:tc>
        <w:tc>
          <w:tcPr>
            <w:tcW w:w="5040" w:type="dxa"/>
            <w:tcBorders>
              <w:top w:val="single" w:sz="4" w:space="0" w:color="939598"/>
              <w:left w:val="single" w:sz="4" w:space="0" w:color="939598"/>
              <w:bottom w:val="single" w:sz="4" w:space="0" w:color="939598"/>
              <w:right w:val="single" w:sz="4" w:space="0" w:color="939598"/>
            </w:tcBorders>
            <w:shd w:val="clear" w:color="auto" w:fill="BFBFBF" w:themeFill="background1" w:themeFillShade="BF"/>
          </w:tcPr>
          <w:p w14:paraId="40763F6E" w14:textId="77777777" w:rsidR="00A002BE" w:rsidRPr="00726B78" w:rsidRDefault="00A002BE" w:rsidP="00E53331">
            <w:pPr>
              <w:pStyle w:val="TableParagraph"/>
              <w:spacing w:before="120"/>
              <w:ind w:left="175"/>
              <w:rPr>
                <w:rFonts w:ascii="Arial" w:eastAsia="Gill Sans" w:hAnsi="Arial" w:cs="Arial"/>
                <w:b/>
              </w:rPr>
            </w:pPr>
            <w:r w:rsidRPr="00726B78">
              <w:rPr>
                <w:rFonts w:ascii="Arial" w:hAnsi="Arial" w:cs="Arial"/>
                <w:b/>
                <w:color w:val="231F20"/>
                <w:spacing w:val="-1"/>
              </w:rPr>
              <w:t>Supporting</w:t>
            </w:r>
            <w:r w:rsidRPr="00726B78">
              <w:rPr>
                <w:rFonts w:ascii="Arial" w:hAnsi="Arial" w:cs="Arial"/>
                <w:b/>
                <w:color w:val="231F20"/>
                <w:spacing w:val="-13"/>
              </w:rPr>
              <w:t xml:space="preserve"> </w:t>
            </w:r>
            <w:r w:rsidRPr="00726B78">
              <w:rPr>
                <w:rFonts w:ascii="Arial" w:hAnsi="Arial" w:cs="Arial"/>
                <w:b/>
                <w:color w:val="231F20"/>
                <w:spacing w:val="-2"/>
              </w:rPr>
              <w:t>reasons:</w:t>
            </w:r>
          </w:p>
        </w:tc>
      </w:tr>
      <w:tr w:rsidR="00A002BE" w14:paraId="79FBD4A2" w14:textId="77777777" w:rsidTr="00F63A8B">
        <w:trPr>
          <w:trHeight w:hRule="exact" w:val="7053"/>
        </w:trPr>
        <w:tc>
          <w:tcPr>
            <w:tcW w:w="5040" w:type="dxa"/>
            <w:tcBorders>
              <w:top w:val="single" w:sz="4" w:space="0" w:color="939598"/>
              <w:left w:val="single" w:sz="4" w:space="0" w:color="939598"/>
              <w:bottom w:val="single" w:sz="4" w:space="0" w:color="939598"/>
              <w:right w:val="single" w:sz="4" w:space="0" w:color="939598"/>
            </w:tcBorders>
          </w:tcPr>
          <w:p w14:paraId="384D9358" w14:textId="77777777" w:rsidR="00A002BE" w:rsidRDefault="00A002BE" w:rsidP="00E53331"/>
        </w:tc>
        <w:tc>
          <w:tcPr>
            <w:tcW w:w="5040" w:type="dxa"/>
            <w:tcBorders>
              <w:top w:val="single" w:sz="4" w:space="0" w:color="939598"/>
              <w:left w:val="single" w:sz="4" w:space="0" w:color="939598"/>
              <w:bottom w:val="single" w:sz="4" w:space="0" w:color="939598"/>
              <w:right w:val="single" w:sz="4" w:space="0" w:color="939598"/>
            </w:tcBorders>
          </w:tcPr>
          <w:p w14:paraId="131A7B60" w14:textId="77777777" w:rsidR="00A002BE" w:rsidRDefault="00A002BE" w:rsidP="00E53331"/>
        </w:tc>
      </w:tr>
    </w:tbl>
    <w:p w14:paraId="3924DEB8" w14:textId="77777777" w:rsidR="008C3394" w:rsidRDefault="008C3394" w:rsidP="00717320">
      <w:pPr>
        <w:pStyle w:val="Header"/>
        <w:spacing w:before="90"/>
        <w:ind w:left="-720"/>
        <w:rPr>
          <w:sz w:val="18"/>
          <w:szCs w:val="18"/>
        </w:rPr>
      </w:pPr>
    </w:p>
    <w:p w14:paraId="56810246" w14:textId="77777777" w:rsidR="008C3394" w:rsidRDefault="008C3394" w:rsidP="00717320">
      <w:pPr>
        <w:pStyle w:val="Header"/>
        <w:spacing w:before="90"/>
        <w:ind w:left="-720"/>
        <w:rPr>
          <w:sz w:val="18"/>
          <w:szCs w:val="18"/>
        </w:rPr>
      </w:pPr>
    </w:p>
    <w:tbl>
      <w:tblPr>
        <w:tblW w:w="10080" w:type="dxa"/>
        <w:tblInd w:w="-715" w:type="dxa"/>
        <w:tblLayout w:type="fixed"/>
        <w:tblCellMar>
          <w:left w:w="0" w:type="dxa"/>
          <w:right w:w="0" w:type="dxa"/>
        </w:tblCellMar>
        <w:tblLook w:val="01E0" w:firstRow="1" w:lastRow="1" w:firstColumn="1" w:lastColumn="1" w:noHBand="0" w:noVBand="0"/>
      </w:tblPr>
      <w:tblGrid>
        <w:gridCol w:w="5040"/>
        <w:gridCol w:w="5040"/>
      </w:tblGrid>
      <w:tr w:rsidR="004F344C" w:rsidRPr="00726B78" w14:paraId="16992611" w14:textId="77777777" w:rsidTr="00726B78">
        <w:trPr>
          <w:trHeight w:hRule="exact" w:val="1374"/>
        </w:trPr>
        <w:tc>
          <w:tcPr>
            <w:tcW w:w="5040" w:type="dxa"/>
            <w:tcBorders>
              <w:top w:val="single" w:sz="4" w:space="0" w:color="939598"/>
              <w:left w:val="single" w:sz="4" w:space="0" w:color="939598"/>
              <w:bottom w:val="single" w:sz="4" w:space="0" w:color="939598"/>
              <w:right w:val="single" w:sz="4" w:space="0" w:color="939598"/>
            </w:tcBorders>
            <w:shd w:val="clear" w:color="auto" w:fill="BFBFBF" w:themeFill="background1" w:themeFillShade="BF"/>
          </w:tcPr>
          <w:p w14:paraId="1B4F5BDA" w14:textId="77777777" w:rsidR="004F344C" w:rsidRPr="00726B78" w:rsidRDefault="004F344C" w:rsidP="00E53331">
            <w:pPr>
              <w:pStyle w:val="TableParagraph"/>
              <w:spacing w:before="120" w:line="277" w:lineRule="auto"/>
              <w:ind w:left="175" w:right="198"/>
              <w:rPr>
                <w:rFonts w:ascii="Arial" w:eastAsia="Gill Sans Light" w:hAnsi="Arial" w:cs="Arial"/>
              </w:rPr>
            </w:pPr>
            <w:r w:rsidRPr="00726B78">
              <w:rPr>
                <w:rFonts w:ascii="Arial" w:eastAsia="Gill Sans" w:hAnsi="Arial" w:cs="Arial"/>
                <w:b/>
                <w:color w:val="231F20"/>
                <w:spacing w:val="-1"/>
              </w:rPr>
              <w:lastRenderedPageBreak/>
              <w:t>Anticipated</w:t>
            </w:r>
            <w:r w:rsidRPr="00726B78">
              <w:rPr>
                <w:rFonts w:ascii="Arial" w:eastAsia="Gill Sans" w:hAnsi="Arial" w:cs="Arial"/>
                <w:b/>
                <w:color w:val="231F20"/>
                <w:spacing w:val="-8"/>
              </w:rPr>
              <w:t xml:space="preserve"> </w:t>
            </w:r>
            <w:r w:rsidRPr="00726B78">
              <w:rPr>
                <w:rFonts w:ascii="Arial" w:eastAsia="Gill Sans" w:hAnsi="Arial" w:cs="Arial"/>
                <w:b/>
                <w:color w:val="231F20"/>
                <w:spacing w:val="-1"/>
              </w:rPr>
              <w:t>arguments</w:t>
            </w:r>
            <w:r w:rsidRPr="00726B78">
              <w:rPr>
                <w:rFonts w:ascii="Arial" w:eastAsia="Gill Sans" w:hAnsi="Arial" w:cs="Arial"/>
                <w:b/>
                <w:color w:val="231F20"/>
                <w:spacing w:val="-8"/>
              </w:rPr>
              <w:t xml:space="preserve"> </w:t>
            </w:r>
            <w:r w:rsidRPr="00726B78">
              <w:rPr>
                <w:rFonts w:ascii="Arial" w:eastAsia="Gill Sans" w:hAnsi="Arial" w:cs="Arial"/>
                <w:b/>
                <w:color w:val="231F20"/>
                <w:spacing w:val="-1"/>
              </w:rPr>
              <w:t>against</w:t>
            </w:r>
            <w:r w:rsidRPr="00726B78">
              <w:rPr>
                <w:rFonts w:ascii="Arial" w:eastAsia="Gill Sans" w:hAnsi="Arial" w:cs="Arial"/>
                <w:b/>
                <w:color w:val="231F20"/>
                <w:spacing w:val="-8"/>
              </w:rPr>
              <w:t xml:space="preserve"> </w:t>
            </w:r>
            <w:r w:rsidRPr="00726B78">
              <w:rPr>
                <w:rFonts w:ascii="Arial" w:eastAsia="Gill Sans" w:hAnsi="Arial" w:cs="Arial"/>
                <w:b/>
                <w:color w:val="231F20"/>
                <w:spacing w:val="-3"/>
              </w:rPr>
              <w:t>your</w:t>
            </w:r>
            <w:r w:rsidRPr="00726B78">
              <w:rPr>
                <w:rFonts w:ascii="Arial" w:eastAsia="Gill Sans" w:hAnsi="Arial" w:cs="Arial"/>
                <w:b/>
                <w:color w:val="231F20"/>
                <w:spacing w:val="-8"/>
              </w:rPr>
              <w:t xml:space="preserve"> </w:t>
            </w:r>
            <w:r w:rsidRPr="00726B78">
              <w:rPr>
                <w:rFonts w:ascii="Arial" w:eastAsia="Gill Sans" w:hAnsi="Arial" w:cs="Arial"/>
                <w:b/>
                <w:color w:val="231F20"/>
                <w:spacing w:val="-2"/>
              </w:rPr>
              <w:t>position:</w:t>
            </w:r>
            <w:r w:rsidRPr="00726B78">
              <w:rPr>
                <w:rFonts w:ascii="Arial" w:eastAsia="Gill Sans" w:hAnsi="Arial" w:cs="Arial"/>
                <w:color w:val="231F20"/>
                <w:spacing w:val="27"/>
              </w:rPr>
              <w:t xml:space="preserve"> </w:t>
            </w:r>
            <w:r w:rsidRPr="00726B78">
              <w:rPr>
                <w:rFonts w:ascii="Arial" w:eastAsia="Gill Sans Light" w:hAnsi="Arial" w:cs="Arial"/>
                <w:i/>
                <w:color w:val="231F20"/>
                <w:spacing w:val="-2"/>
              </w:rPr>
              <w:t>Example:</w:t>
            </w:r>
            <w:r w:rsidRPr="00726B78">
              <w:rPr>
                <w:rFonts w:ascii="Arial" w:eastAsia="Gill Sans Light" w:hAnsi="Arial" w:cs="Arial"/>
                <w:i/>
                <w:color w:val="231F20"/>
                <w:spacing w:val="-5"/>
              </w:rPr>
              <w:t xml:space="preserve"> </w:t>
            </w:r>
            <w:r w:rsidRPr="00726B78">
              <w:rPr>
                <w:rFonts w:ascii="Arial" w:eastAsia="Gill Sans Light" w:hAnsi="Arial" w:cs="Arial"/>
                <w:i/>
                <w:color w:val="231F20"/>
                <w:spacing w:val="-2"/>
              </w:rPr>
              <w:t>Some</w:t>
            </w:r>
            <w:r w:rsidRPr="00726B78">
              <w:rPr>
                <w:rFonts w:ascii="Arial" w:eastAsia="Gill Sans Light" w:hAnsi="Arial" w:cs="Arial"/>
                <w:i/>
                <w:color w:val="231F20"/>
                <w:spacing w:val="-4"/>
              </w:rPr>
              <w:t xml:space="preserve"> </w:t>
            </w:r>
            <w:r w:rsidRPr="00726B78">
              <w:rPr>
                <w:rFonts w:ascii="Arial" w:eastAsia="Gill Sans Light" w:hAnsi="Arial" w:cs="Arial"/>
                <w:i/>
                <w:color w:val="231F20"/>
                <w:spacing w:val="-2"/>
              </w:rPr>
              <w:t>people</w:t>
            </w:r>
            <w:r w:rsidRPr="00726B78">
              <w:rPr>
                <w:rFonts w:ascii="Arial" w:eastAsia="Gill Sans Light" w:hAnsi="Arial" w:cs="Arial"/>
                <w:i/>
                <w:color w:val="231F20"/>
                <w:spacing w:val="-4"/>
              </w:rPr>
              <w:t xml:space="preserve"> </w:t>
            </w:r>
            <w:r w:rsidRPr="00726B78">
              <w:rPr>
                <w:rFonts w:ascii="Arial" w:eastAsia="Gill Sans Light" w:hAnsi="Arial" w:cs="Arial"/>
                <w:i/>
                <w:color w:val="231F20"/>
                <w:spacing w:val="-2"/>
              </w:rPr>
              <w:t>might</w:t>
            </w:r>
            <w:r w:rsidRPr="00726B78">
              <w:rPr>
                <w:rFonts w:ascii="Arial" w:eastAsia="Gill Sans Light" w:hAnsi="Arial" w:cs="Arial"/>
                <w:i/>
                <w:color w:val="231F20"/>
                <w:spacing w:val="-4"/>
              </w:rPr>
              <w:t xml:space="preserve"> </w:t>
            </w:r>
            <w:r w:rsidRPr="00726B78">
              <w:rPr>
                <w:rFonts w:ascii="Arial" w:eastAsia="Gill Sans Light" w:hAnsi="Arial" w:cs="Arial"/>
                <w:i/>
                <w:color w:val="231F20"/>
                <w:spacing w:val="-1"/>
              </w:rPr>
              <w:t>say</w:t>
            </w:r>
            <w:r w:rsidRPr="00726B78">
              <w:rPr>
                <w:rFonts w:ascii="Arial" w:eastAsia="Gill Sans Light" w:hAnsi="Arial" w:cs="Arial"/>
                <w:i/>
                <w:color w:val="231F20"/>
                <w:spacing w:val="-4"/>
              </w:rPr>
              <w:t xml:space="preserve"> </w:t>
            </w:r>
            <w:r w:rsidRPr="00726B78">
              <w:rPr>
                <w:rFonts w:ascii="Arial" w:eastAsia="Gill Sans Light" w:hAnsi="Arial" w:cs="Arial"/>
                <w:i/>
                <w:color w:val="231F20"/>
                <w:spacing w:val="-2"/>
              </w:rPr>
              <w:t>my</w:t>
            </w:r>
            <w:r w:rsidRPr="00726B78">
              <w:rPr>
                <w:rFonts w:ascii="Arial" w:eastAsia="Gill Sans Light" w:hAnsi="Arial" w:cs="Arial"/>
                <w:i/>
                <w:color w:val="231F20"/>
                <w:spacing w:val="-4"/>
              </w:rPr>
              <w:t xml:space="preserve"> </w:t>
            </w:r>
            <w:r w:rsidRPr="00726B78">
              <w:rPr>
                <w:rFonts w:ascii="Arial" w:eastAsia="Gill Sans Light" w:hAnsi="Arial" w:cs="Arial"/>
                <w:i/>
                <w:color w:val="231F20"/>
                <w:spacing w:val="-1"/>
              </w:rPr>
              <w:t>parents</w:t>
            </w:r>
            <w:r w:rsidRPr="00726B78">
              <w:rPr>
                <w:rFonts w:ascii="Arial" w:eastAsia="Gill Sans Light" w:hAnsi="Arial" w:cs="Arial"/>
                <w:i/>
                <w:color w:val="231F20"/>
                <w:spacing w:val="29"/>
              </w:rPr>
              <w:t xml:space="preserve"> </w:t>
            </w:r>
            <w:r w:rsidRPr="00726B78">
              <w:rPr>
                <w:rFonts w:ascii="Arial" w:eastAsia="Gill Sans Light" w:hAnsi="Arial" w:cs="Arial"/>
                <w:i/>
                <w:color w:val="231F20"/>
                <w:spacing w:val="-5"/>
              </w:rPr>
              <w:t>c</w:t>
            </w:r>
            <w:r w:rsidRPr="00726B78">
              <w:rPr>
                <w:rFonts w:ascii="Arial" w:eastAsia="Gill Sans Light" w:hAnsi="Arial" w:cs="Arial"/>
                <w:i/>
                <w:color w:val="231F20"/>
                <w:spacing w:val="-4"/>
              </w:rPr>
              <w:t>an</w:t>
            </w:r>
            <w:r w:rsidRPr="00726B78">
              <w:rPr>
                <w:rFonts w:ascii="Arial" w:eastAsia="Gill Sans Light" w:hAnsi="Arial" w:cs="Arial"/>
                <w:i/>
                <w:color w:val="231F20"/>
                <w:spacing w:val="-5"/>
              </w:rPr>
              <w:t>’t</w:t>
            </w:r>
            <w:r w:rsidRPr="00726B78">
              <w:rPr>
                <w:rFonts w:ascii="Arial" w:eastAsia="Gill Sans Light" w:hAnsi="Arial" w:cs="Arial"/>
                <w:i/>
                <w:color w:val="231F20"/>
                <w:spacing w:val="-3"/>
              </w:rPr>
              <w:t xml:space="preserve"> </w:t>
            </w:r>
            <w:r w:rsidRPr="00726B78">
              <w:rPr>
                <w:rFonts w:ascii="Arial" w:eastAsia="Gill Sans Light" w:hAnsi="Arial" w:cs="Arial"/>
                <w:i/>
                <w:color w:val="231F20"/>
              </w:rPr>
              <w:t>afford</w:t>
            </w:r>
            <w:r w:rsidRPr="00726B78">
              <w:rPr>
                <w:rFonts w:ascii="Arial" w:eastAsia="Gill Sans Light" w:hAnsi="Arial" w:cs="Arial"/>
                <w:i/>
                <w:color w:val="231F20"/>
                <w:spacing w:val="-3"/>
              </w:rPr>
              <w:t xml:space="preserve"> </w:t>
            </w:r>
            <w:r w:rsidRPr="00726B78">
              <w:rPr>
                <w:rFonts w:ascii="Arial" w:eastAsia="Gill Sans Light" w:hAnsi="Arial" w:cs="Arial"/>
                <w:i/>
                <w:color w:val="231F20"/>
              </w:rPr>
              <w:t>to</w:t>
            </w:r>
            <w:r w:rsidRPr="00726B78">
              <w:rPr>
                <w:rFonts w:ascii="Arial" w:eastAsia="Gill Sans Light" w:hAnsi="Arial" w:cs="Arial"/>
                <w:i/>
                <w:color w:val="231F20"/>
                <w:spacing w:val="-3"/>
              </w:rPr>
              <w:t xml:space="preserve"> </w:t>
            </w:r>
            <w:r w:rsidRPr="00726B78">
              <w:rPr>
                <w:rFonts w:ascii="Arial" w:eastAsia="Gill Sans Light" w:hAnsi="Arial" w:cs="Arial"/>
                <w:i/>
                <w:color w:val="231F20"/>
                <w:spacing w:val="-1"/>
              </w:rPr>
              <w:t>buy</w:t>
            </w:r>
            <w:r w:rsidRPr="00726B78">
              <w:rPr>
                <w:rFonts w:ascii="Arial" w:eastAsia="Gill Sans Light" w:hAnsi="Arial" w:cs="Arial"/>
                <w:i/>
                <w:color w:val="231F20"/>
                <w:spacing w:val="-3"/>
              </w:rPr>
              <w:t xml:space="preserve"> </w:t>
            </w:r>
            <w:r w:rsidRPr="00726B78">
              <w:rPr>
                <w:rFonts w:ascii="Arial" w:eastAsia="Gill Sans Light" w:hAnsi="Arial" w:cs="Arial"/>
                <w:i/>
                <w:color w:val="231F20"/>
                <w:spacing w:val="-2"/>
              </w:rPr>
              <w:t>me</w:t>
            </w:r>
            <w:r w:rsidRPr="00726B78">
              <w:rPr>
                <w:rFonts w:ascii="Arial" w:eastAsia="Gill Sans Light" w:hAnsi="Arial" w:cs="Arial"/>
                <w:i/>
                <w:color w:val="231F20"/>
                <w:spacing w:val="-3"/>
              </w:rPr>
              <w:t xml:space="preserve"> </w:t>
            </w:r>
            <w:r w:rsidRPr="00726B78">
              <w:rPr>
                <w:rFonts w:ascii="Arial" w:eastAsia="Gill Sans Light" w:hAnsi="Arial" w:cs="Arial"/>
                <w:i/>
                <w:color w:val="231F20"/>
              </w:rPr>
              <w:t>a</w:t>
            </w:r>
            <w:r w:rsidRPr="00726B78">
              <w:rPr>
                <w:rFonts w:ascii="Arial" w:eastAsia="Gill Sans Light" w:hAnsi="Arial" w:cs="Arial"/>
                <w:i/>
                <w:color w:val="231F20"/>
                <w:spacing w:val="-3"/>
              </w:rPr>
              <w:t xml:space="preserve"> </w:t>
            </w:r>
            <w:r w:rsidRPr="00726B78">
              <w:rPr>
                <w:rFonts w:ascii="Arial" w:eastAsia="Gill Sans Light" w:hAnsi="Arial" w:cs="Arial"/>
                <w:i/>
                <w:color w:val="231F20"/>
                <w:spacing w:val="-6"/>
              </w:rPr>
              <w:t>c</w:t>
            </w:r>
            <w:r w:rsidRPr="00726B78">
              <w:rPr>
                <w:rFonts w:ascii="Arial" w:eastAsia="Gill Sans Light" w:hAnsi="Arial" w:cs="Arial"/>
                <w:i/>
                <w:color w:val="231F20"/>
                <w:spacing w:val="-5"/>
              </w:rPr>
              <w:t>a</w:t>
            </w:r>
            <w:r w:rsidRPr="00726B78">
              <w:rPr>
                <w:rFonts w:ascii="Arial" w:eastAsia="Gill Sans Light" w:hAnsi="Arial" w:cs="Arial"/>
                <w:i/>
                <w:color w:val="231F20"/>
                <w:spacing w:val="-6"/>
              </w:rPr>
              <w:t>r.</w:t>
            </w:r>
          </w:p>
        </w:tc>
        <w:tc>
          <w:tcPr>
            <w:tcW w:w="5040" w:type="dxa"/>
            <w:tcBorders>
              <w:top w:val="single" w:sz="4" w:space="0" w:color="939598"/>
              <w:left w:val="single" w:sz="4" w:space="0" w:color="939598"/>
              <w:bottom w:val="single" w:sz="4" w:space="0" w:color="939598"/>
              <w:right w:val="single" w:sz="4" w:space="0" w:color="939598"/>
            </w:tcBorders>
            <w:shd w:val="clear" w:color="auto" w:fill="BFBFBF" w:themeFill="background1" w:themeFillShade="BF"/>
          </w:tcPr>
          <w:p w14:paraId="4E8373BD" w14:textId="77777777" w:rsidR="004F344C" w:rsidRPr="00726B78" w:rsidRDefault="004F344C" w:rsidP="00E53331">
            <w:pPr>
              <w:pStyle w:val="TableParagraph"/>
              <w:spacing w:before="120" w:line="250" w:lineRule="auto"/>
              <w:ind w:left="175" w:right="614"/>
              <w:rPr>
                <w:rFonts w:ascii="Arial" w:eastAsia="Gill Sans" w:hAnsi="Arial" w:cs="Arial"/>
                <w:b/>
              </w:rPr>
            </w:pPr>
            <w:r w:rsidRPr="00726B78">
              <w:rPr>
                <w:rFonts w:ascii="Arial" w:hAnsi="Arial" w:cs="Arial"/>
                <w:b/>
                <w:color w:val="231F20"/>
                <w:spacing w:val="-7"/>
              </w:rPr>
              <w:t>Y</w:t>
            </w:r>
            <w:r w:rsidRPr="00726B78">
              <w:rPr>
                <w:rFonts w:ascii="Arial" w:hAnsi="Arial" w:cs="Arial"/>
                <w:b/>
                <w:color w:val="231F20"/>
                <w:spacing w:val="-8"/>
              </w:rPr>
              <w:t>o</w:t>
            </w:r>
            <w:r w:rsidRPr="00726B78">
              <w:rPr>
                <w:rFonts w:ascii="Arial" w:hAnsi="Arial" w:cs="Arial"/>
                <w:b/>
                <w:color w:val="231F20"/>
                <w:spacing w:val="-7"/>
              </w:rPr>
              <w:t>u</w:t>
            </w:r>
            <w:r w:rsidRPr="00726B78">
              <w:rPr>
                <w:rFonts w:ascii="Arial" w:hAnsi="Arial" w:cs="Arial"/>
                <w:b/>
                <w:color w:val="231F20"/>
                <w:spacing w:val="-8"/>
              </w:rPr>
              <w:t>r</w:t>
            </w:r>
            <w:r w:rsidRPr="00726B78">
              <w:rPr>
                <w:rFonts w:ascii="Arial" w:hAnsi="Arial" w:cs="Arial"/>
                <w:b/>
                <w:color w:val="231F20"/>
                <w:spacing w:val="-7"/>
              </w:rPr>
              <w:t xml:space="preserve"> </w:t>
            </w:r>
            <w:r w:rsidRPr="00726B78">
              <w:rPr>
                <w:rFonts w:ascii="Arial" w:hAnsi="Arial" w:cs="Arial"/>
                <w:b/>
                <w:color w:val="231F20"/>
                <w:spacing w:val="-2"/>
              </w:rPr>
              <w:t>counter-argument</w:t>
            </w:r>
            <w:r w:rsidRPr="00726B78">
              <w:rPr>
                <w:rFonts w:ascii="Arial" w:hAnsi="Arial" w:cs="Arial"/>
                <w:b/>
                <w:color w:val="231F20"/>
                <w:spacing w:val="-7"/>
              </w:rPr>
              <w:t xml:space="preserve"> </w:t>
            </w:r>
            <w:r w:rsidRPr="00726B78">
              <w:rPr>
                <w:rFonts w:ascii="Arial" w:hAnsi="Arial" w:cs="Arial"/>
                <w:b/>
                <w:color w:val="231F20"/>
                <w:spacing w:val="-1"/>
              </w:rPr>
              <w:t>with</w:t>
            </w:r>
            <w:r w:rsidRPr="00726B78">
              <w:rPr>
                <w:rFonts w:ascii="Arial" w:hAnsi="Arial" w:cs="Arial"/>
                <w:b/>
                <w:color w:val="231F20"/>
                <w:spacing w:val="-6"/>
              </w:rPr>
              <w:t xml:space="preserve"> </w:t>
            </w:r>
            <w:r w:rsidRPr="00726B78">
              <w:rPr>
                <w:rFonts w:ascii="Arial" w:hAnsi="Arial" w:cs="Arial"/>
                <w:b/>
                <w:color w:val="231F20"/>
                <w:spacing w:val="-1"/>
              </w:rPr>
              <w:t>supporting</w:t>
            </w:r>
            <w:r w:rsidRPr="00726B78">
              <w:rPr>
                <w:rFonts w:ascii="Arial" w:hAnsi="Arial" w:cs="Arial"/>
                <w:b/>
                <w:color w:val="231F20"/>
                <w:spacing w:val="49"/>
                <w:w w:val="99"/>
              </w:rPr>
              <w:t xml:space="preserve"> </w:t>
            </w:r>
            <w:r w:rsidRPr="00726B78">
              <w:rPr>
                <w:rFonts w:ascii="Arial" w:hAnsi="Arial" w:cs="Arial"/>
                <w:b/>
                <w:color w:val="231F20"/>
                <w:spacing w:val="-2"/>
              </w:rPr>
              <w:t>reasons:</w:t>
            </w:r>
          </w:p>
          <w:p w14:paraId="23FC06AF" w14:textId="77777777" w:rsidR="004F344C" w:rsidRPr="00726B78" w:rsidRDefault="004F344C" w:rsidP="00E53331">
            <w:pPr>
              <w:pStyle w:val="TableParagraph"/>
              <w:spacing w:before="57" w:line="254" w:lineRule="auto"/>
              <w:ind w:left="175" w:right="330"/>
              <w:rPr>
                <w:rFonts w:ascii="Arial" w:eastAsia="Gill Sans Light" w:hAnsi="Arial" w:cs="Arial"/>
              </w:rPr>
            </w:pPr>
            <w:r w:rsidRPr="00726B78">
              <w:rPr>
                <w:rFonts w:ascii="Arial" w:hAnsi="Arial" w:cs="Arial"/>
                <w:i/>
                <w:color w:val="231F20"/>
                <w:spacing w:val="-2"/>
              </w:rPr>
              <w:t>Example:</w:t>
            </w:r>
            <w:r w:rsidRPr="00726B78">
              <w:rPr>
                <w:rFonts w:ascii="Arial" w:hAnsi="Arial" w:cs="Arial"/>
                <w:i/>
                <w:color w:val="231F20"/>
                <w:spacing w:val="-5"/>
              </w:rPr>
              <w:t xml:space="preserve"> </w:t>
            </w:r>
            <w:r w:rsidRPr="00726B78">
              <w:rPr>
                <w:rFonts w:ascii="Arial" w:hAnsi="Arial" w:cs="Arial"/>
                <w:i/>
                <w:color w:val="231F20"/>
                <w:spacing w:val="-1"/>
              </w:rPr>
              <w:t>But</w:t>
            </w:r>
            <w:r w:rsidRPr="00726B78">
              <w:rPr>
                <w:rFonts w:ascii="Arial" w:hAnsi="Arial" w:cs="Arial"/>
                <w:i/>
                <w:color w:val="231F20"/>
                <w:spacing w:val="-4"/>
              </w:rPr>
              <w:t xml:space="preserve"> </w:t>
            </w:r>
            <w:r w:rsidRPr="00726B78">
              <w:rPr>
                <w:rFonts w:ascii="Arial" w:hAnsi="Arial" w:cs="Arial"/>
                <w:i/>
                <w:color w:val="231F20"/>
              </w:rPr>
              <w:t>with</w:t>
            </w:r>
            <w:r w:rsidRPr="00726B78">
              <w:rPr>
                <w:rFonts w:ascii="Arial" w:hAnsi="Arial" w:cs="Arial"/>
                <w:i/>
                <w:color w:val="231F20"/>
                <w:spacing w:val="-4"/>
              </w:rPr>
              <w:t xml:space="preserve"> </w:t>
            </w:r>
            <w:r w:rsidRPr="00726B78">
              <w:rPr>
                <w:rFonts w:ascii="Arial" w:hAnsi="Arial" w:cs="Arial"/>
                <w:i/>
                <w:color w:val="231F20"/>
                <w:spacing w:val="-2"/>
              </w:rPr>
              <w:t>my</w:t>
            </w:r>
            <w:r w:rsidRPr="00726B78">
              <w:rPr>
                <w:rFonts w:ascii="Arial" w:hAnsi="Arial" w:cs="Arial"/>
                <w:i/>
                <w:color w:val="231F20"/>
                <w:spacing w:val="-4"/>
              </w:rPr>
              <w:t xml:space="preserve"> </w:t>
            </w:r>
            <w:r w:rsidRPr="00726B78">
              <w:rPr>
                <w:rFonts w:ascii="Arial" w:hAnsi="Arial" w:cs="Arial"/>
                <w:i/>
                <w:color w:val="231F20"/>
                <w:spacing w:val="-2"/>
              </w:rPr>
              <w:t>own</w:t>
            </w:r>
            <w:r w:rsidRPr="00726B78">
              <w:rPr>
                <w:rFonts w:ascii="Arial" w:hAnsi="Arial" w:cs="Arial"/>
                <w:i/>
                <w:color w:val="231F20"/>
                <w:spacing w:val="-4"/>
              </w:rPr>
              <w:t xml:space="preserve"> </w:t>
            </w:r>
            <w:r w:rsidRPr="00726B78">
              <w:rPr>
                <w:rFonts w:ascii="Arial" w:hAnsi="Arial" w:cs="Arial"/>
                <w:i/>
                <w:color w:val="231F20"/>
                <w:spacing w:val="-1"/>
              </w:rPr>
              <w:t>wheels,</w:t>
            </w:r>
            <w:r w:rsidRPr="00726B78">
              <w:rPr>
                <w:rFonts w:ascii="Arial" w:hAnsi="Arial" w:cs="Arial"/>
                <w:i/>
                <w:color w:val="231F20"/>
                <w:spacing w:val="-4"/>
              </w:rPr>
              <w:t xml:space="preserve"> </w:t>
            </w:r>
            <w:r w:rsidRPr="00726B78">
              <w:rPr>
                <w:rFonts w:ascii="Arial" w:hAnsi="Arial" w:cs="Arial"/>
                <w:i/>
                <w:color w:val="231F20"/>
              </w:rPr>
              <w:t>I</w:t>
            </w:r>
            <w:r w:rsidRPr="00726B78">
              <w:rPr>
                <w:rFonts w:ascii="Arial" w:hAnsi="Arial" w:cs="Arial"/>
                <w:i/>
                <w:color w:val="231F20"/>
                <w:spacing w:val="-4"/>
              </w:rPr>
              <w:t xml:space="preserve"> </w:t>
            </w:r>
            <w:r w:rsidRPr="00726B78">
              <w:rPr>
                <w:rFonts w:ascii="Arial" w:hAnsi="Arial" w:cs="Arial"/>
                <w:i/>
                <w:color w:val="231F20"/>
                <w:spacing w:val="-2"/>
              </w:rPr>
              <w:t>can</w:t>
            </w:r>
            <w:r w:rsidRPr="00726B78">
              <w:rPr>
                <w:rFonts w:ascii="Arial" w:hAnsi="Arial" w:cs="Arial"/>
                <w:i/>
                <w:color w:val="231F20"/>
                <w:spacing w:val="-4"/>
              </w:rPr>
              <w:t xml:space="preserve"> </w:t>
            </w:r>
            <w:r w:rsidRPr="00726B78">
              <w:rPr>
                <w:rFonts w:ascii="Arial" w:hAnsi="Arial" w:cs="Arial"/>
                <w:i/>
                <w:color w:val="231F20"/>
                <w:spacing w:val="-3"/>
              </w:rPr>
              <w:t>get</w:t>
            </w:r>
            <w:r w:rsidRPr="00726B78">
              <w:rPr>
                <w:rFonts w:ascii="Arial" w:hAnsi="Arial" w:cs="Arial"/>
                <w:i/>
                <w:color w:val="231F20"/>
                <w:spacing w:val="-4"/>
              </w:rPr>
              <w:t xml:space="preserve"> </w:t>
            </w:r>
            <w:r w:rsidRPr="00726B78">
              <w:rPr>
                <w:rFonts w:ascii="Arial" w:hAnsi="Arial" w:cs="Arial"/>
                <w:i/>
                <w:color w:val="231F20"/>
              </w:rPr>
              <w:t>to</w:t>
            </w:r>
            <w:r w:rsidRPr="00726B78">
              <w:rPr>
                <w:rFonts w:ascii="Arial" w:hAnsi="Arial" w:cs="Arial"/>
                <w:i/>
                <w:color w:val="231F20"/>
                <w:spacing w:val="33"/>
              </w:rPr>
              <w:t xml:space="preserve"> </w:t>
            </w:r>
            <w:r w:rsidRPr="00726B78">
              <w:rPr>
                <w:rFonts w:ascii="Arial" w:hAnsi="Arial" w:cs="Arial"/>
                <w:i/>
                <w:color w:val="231F20"/>
              </w:rPr>
              <w:t>a</w:t>
            </w:r>
            <w:r w:rsidRPr="00726B78">
              <w:rPr>
                <w:rFonts w:ascii="Arial" w:hAnsi="Arial" w:cs="Arial"/>
                <w:i/>
                <w:color w:val="231F20"/>
                <w:spacing w:val="-5"/>
              </w:rPr>
              <w:t xml:space="preserve"> </w:t>
            </w:r>
            <w:r w:rsidRPr="00726B78">
              <w:rPr>
                <w:rFonts w:ascii="Arial" w:hAnsi="Arial" w:cs="Arial"/>
                <w:i/>
                <w:color w:val="231F20"/>
                <w:spacing w:val="-1"/>
              </w:rPr>
              <w:t>part-time</w:t>
            </w:r>
            <w:r w:rsidRPr="00726B78">
              <w:rPr>
                <w:rFonts w:ascii="Arial" w:hAnsi="Arial" w:cs="Arial"/>
                <w:i/>
                <w:color w:val="231F20"/>
                <w:spacing w:val="-5"/>
              </w:rPr>
              <w:t xml:space="preserve"> </w:t>
            </w:r>
            <w:r w:rsidRPr="00726B78">
              <w:rPr>
                <w:rFonts w:ascii="Arial" w:hAnsi="Arial" w:cs="Arial"/>
                <w:i/>
                <w:color w:val="231F20"/>
                <w:spacing w:val="-2"/>
              </w:rPr>
              <w:t>job,</w:t>
            </w:r>
            <w:r w:rsidRPr="00726B78">
              <w:rPr>
                <w:rFonts w:ascii="Arial" w:hAnsi="Arial" w:cs="Arial"/>
                <w:i/>
                <w:color w:val="231F20"/>
                <w:spacing w:val="-5"/>
              </w:rPr>
              <w:t xml:space="preserve"> </w:t>
            </w:r>
            <w:r w:rsidRPr="00726B78">
              <w:rPr>
                <w:rFonts w:ascii="Arial" w:hAnsi="Arial" w:cs="Arial"/>
                <w:i/>
                <w:color w:val="231F20"/>
                <w:spacing w:val="-2"/>
              </w:rPr>
              <w:t>and</w:t>
            </w:r>
            <w:r w:rsidRPr="00726B78">
              <w:rPr>
                <w:rFonts w:ascii="Arial" w:hAnsi="Arial" w:cs="Arial"/>
                <w:i/>
                <w:color w:val="231F20"/>
                <w:spacing w:val="-4"/>
              </w:rPr>
              <w:t xml:space="preserve"> </w:t>
            </w:r>
            <w:r w:rsidRPr="00726B78">
              <w:rPr>
                <w:rFonts w:ascii="Arial" w:hAnsi="Arial" w:cs="Arial"/>
                <w:i/>
                <w:color w:val="231F20"/>
                <w:spacing w:val="-2"/>
              </w:rPr>
              <w:t>help</w:t>
            </w:r>
            <w:r w:rsidRPr="00726B78">
              <w:rPr>
                <w:rFonts w:ascii="Arial" w:hAnsi="Arial" w:cs="Arial"/>
                <w:i/>
                <w:color w:val="231F20"/>
                <w:spacing w:val="-5"/>
              </w:rPr>
              <w:t xml:space="preserve"> </w:t>
            </w:r>
            <w:r w:rsidRPr="00726B78">
              <w:rPr>
                <w:rFonts w:ascii="Arial" w:hAnsi="Arial" w:cs="Arial"/>
                <w:i/>
                <w:color w:val="231F20"/>
                <w:spacing w:val="1"/>
              </w:rPr>
              <w:t>out!</w:t>
            </w:r>
          </w:p>
        </w:tc>
      </w:tr>
      <w:tr w:rsidR="004F344C" w14:paraId="30D5F8A9" w14:textId="77777777" w:rsidTr="004F344C">
        <w:trPr>
          <w:trHeight w:hRule="exact" w:val="9629"/>
        </w:trPr>
        <w:tc>
          <w:tcPr>
            <w:tcW w:w="5040" w:type="dxa"/>
            <w:tcBorders>
              <w:top w:val="single" w:sz="4" w:space="0" w:color="939598"/>
              <w:left w:val="single" w:sz="4" w:space="0" w:color="939598"/>
              <w:bottom w:val="single" w:sz="4" w:space="0" w:color="939598"/>
              <w:right w:val="single" w:sz="4" w:space="0" w:color="939598"/>
            </w:tcBorders>
          </w:tcPr>
          <w:p w14:paraId="0C562063" w14:textId="77777777" w:rsidR="004F344C" w:rsidRDefault="004F344C" w:rsidP="00E53331"/>
        </w:tc>
        <w:tc>
          <w:tcPr>
            <w:tcW w:w="5040" w:type="dxa"/>
            <w:tcBorders>
              <w:top w:val="single" w:sz="4" w:space="0" w:color="939598"/>
              <w:left w:val="single" w:sz="4" w:space="0" w:color="939598"/>
              <w:bottom w:val="single" w:sz="4" w:space="0" w:color="939598"/>
              <w:right w:val="single" w:sz="4" w:space="0" w:color="939598"/>
            </w:tcBorders>
          </w:tcPr>
          <w:p w14:paraId="5F253102" w14:textId="77777777" w:rsidR="004F344C" w:rsidRDefault="004F344C" w:rsidP="00E53331"/>
        </w:tc>
      </w:tr>
    </w:tbl>
    <w:p w14:paraId="2E411192" w14:textId="721FE72C" w:rsidR="00726B78" w:rsidRDefault="00726B78" w:rsidP="00717320">
      <w:pPr>
        <w:pStyle w:val="Header"/>
        <w:spacing w:before="90"/>
        <w:ind w:left="-720"/>
        <w:rPr>
          <w:sz w:val="18"/>
          <w:szCs w:val="18"/>
        </w:rPr>
      </w:pPr>
      <w:r>
        <w:rPr>
          <w:sz w:val="18"/>
          <w:szCs w:val="18"/>
        </w:rPr>
        <w:br w:type="page"/>
      </w:r>
    </w:p>
    <w:p w14:paraId="5C5AD29C" w14:textId="46BFD994" w:rsidR="00CA125C" w:rsidRDefault="00726B78" w:rsidP="00726B78">
      <w:pPr>
        <w:pStyle w:val="Heading3"/>
        <w:ind w:left="-720"/>
        <w:rPr>
          <w:rStyle w:val="regular"/>
        </w:rPr>
      </w:pPr>
      <w:r w:rsidRPr="00421A28">
        <w:rPr>
          <w:rStyle w:val="regular"/>
        </w:rPr>
        <w:lastRenderedPageBreak/>
        <w:t xml:space="preserve">Blackline Master </w:t>
      </w:r>
      <w:r>
        <w:rPr>
          <w:rStyle w:val="regular"/>
        </w:rPr>
        <w:t>2</w:t>
      </w:r>
      <w:r w:rsidRPr="00421A28">
        <w:rPr>
          <w:rStyle w:val="regular"/>
        </w:rPr>
        <w:t xml:space="preserve"> – </w:t>
      </w:r>
      <w:r>
        <w:t xml:space="preserve">Changing Arguments </w:t>
      </w:r>
      <w:r w:rsidRPr="00421A28">
        <w:rPr>
          <w:rStyle w:val="regular"/>
        </w:rPr>
        <w:t>–</w:t>
      </w:r>
      <w:r>
        <w:rPr>
          <w:rStyle w:val="regular"/>
        </w:rPr>
        <w:t xml:space="preserve"> Debate Conclusion</w:t>
      </w:r>
    </w:p>
    <w:p w14:paraId="4317C42A" w14:textId="77777777" w:rsidR="00726B78" w:rsidRDefault="00726B78" w:rsidP="00726B78">
      <w:pPr>
        <w:spacing w:before="200"/>
        <w:ind w:left="-720"/>
      </w:pPr>
      <w:r>
        <w:t>Name:</w:t>
      </w:r>
    </w:p>
    <w:p w14:paraId="01CD6564" w14:textId="33BF5FE8" w:rsidR="00726B78" w:rsidRDefault="00726B78" w:rsidP="00726B78">
      <w:pPr>
        <w:ind w:left="-720"/>
        <w:rPr>
          <w:spacing w:val="-2"/>
        </w:rPr>
      </w:pPr>
      <w:r>
        <w:rPr>
          <w:spacing w:val="-2"/>
        </w:rPr>
        <w:t>Use</w:t>
      </w:r>
      <w:r>
        <w:rPr>
          <w:spacing w:val="-6"/>
        </w:rPr>
        <w:t xml:space="preserve"> </w:t>
      </w:r>
      <w:r>
        <w:rPr>
          <w:spacing w:val="-1"/>
        </w:rPr>
        <w:t>the</w:t>
      </w:r>
      <w:r>
        <w:rPr>
          <w:spacing w:val="-6"/>
        </w:rPr>
        <w:t xml:space="preserve"> </w:t>
      </w:r>
      <w:r>
        <w:rPr>
          <w:spacing w:val="-3"/>
        </w:rPr>
        <w:t>space</w:t>
      </w:r>
      <w:r>
        <w:rPr>
          <w:spacing w:val="-6"/>
        </w:rPr>
        <w:t xml:space="preserve"> </w:t>
      </w:r>
      <w:r>
        <w:rPr>
          <w:spacing w:val="-2"/>
        </w:rPr>
        <w:t>below</w:t>
      </w:r>
      <w:r>
        <w:rPr>
          <w:spacing w:val="-6"/>
        </w:rPr>
        <w:t xml:space="preserve"> </w:t>
      </w:r>
      <w:r>
        <w:rPr>
          <w:spacing w:val="-2"/>
        </w:rPr>
        <w:t>to</w:t>
      </w:r>
      <w:r>
        <w:rPr>
          <w:spacing w:val="-6"/>
        </w:rPr>
        <w:t xml:space="preserve"> </w:t>
      </w:r>
      <w:r>
        <w:rPr>
          <w:spacing w:val="-1"/>
        </w:rPr>
        <w:t>record</w:t>
      </w:r>
      <w:r>
        <w:rPr>
          <w:spacing w:val="-5"/>
        </w:rPr>
        <w:t xml:space="preserve"> </w:t>
      </w:r>
      <w:r>
        <w:rPr>
          <w:spacing w:val="-1"/>
        </w:rPr>
        <w:t>other</w:t>
      </w:r>
      <w:r>
        <w:rPr>
          <w:spacing w:val="-6"/>
        </w:rPr>
        <w:t xml:space="preserve"> </w:t>
      </w:r>
      <w:r>
        <w:t>arguments</w:t>
      </w:r>
      <w:r>
        <w:rPr>
          <w:spacing w:val="-6"/>
        </w:rPr>
        <w:t xml:space="preserve"> </w:t>
      </w:r>
      <w:r>
        <w:rPr>
          <w:spacing w:val="-3"/>
        </w:rPr>
        <w:t>you</w:t>
      </w:r>
      <w:r>
        <w:rPr>
          <w:spacing w:val="-6"/>
        </w:rPr>
        <w:t xml:space="preserve"> </w:t>
      </w:r>
      <w:r>
        <w:rPr>
          <w:spacing w:val="-1"/>
        </w:rPr>
        <w:t>hear</w:t>
      </w:r>
      <w:r>
        <w:rPr>
          <w:spacing w:val="-6"/>
        </w:rPr>
        <w:t xml:space="preserve"> </w:t>
      </w:r>
      <w:r>
        <w:rPr>
          <w:spacing w:val="-1"/>
        </w:rPr>
        <w:t>that</w:t>
      </w:r>
      <w:r>
        <w:rPr>
          <w:spacing w:val="-6"/>
        </w:rPr>
        <w:t xml:space="preserve"> </w:t>
      </w:r>
      <w:r>
        <w:rPr>
          <w:spacing w:val="1"/>
        </w:rPr>
        <w:t>are</w:t>
      </w:r>
      <w:r>
        <w:rPr>
          <w:spacing w:val="-5"/>
        </w:rPr>
        <w:t xml:space="preserve"> </w:t>
      </w:r>
      <w:r>
        <w:t>different</w:t>
      </w:r>
      <w:r>
        <w:rPr>
          <w:spacing w:val="-6"/>
        </w:rPr>
        <w:t xml:space="preserve"> </w:t>
      </w:r>
      <w:r>
        <w:t>from</w:t>
      </w:r>
      <w:r w:rsidR="00DE5690">
        <w:rPr>
          <w:spacing w:val="55"/>
          <w:w w:val="99"/>
        </w:rPr>
        <w:t xml:space="preserve"> </w:t>
      </w:r>
      <w:r>
        <w:rPr>
          <w:spacing w:val="-2"/>
        </w:rPr>
        <w:t>your</w:t>
      </w:r>
      <w:r>
        <w:rPr>
          <w:spacing w:val="-7"/>
        </w:rPr>
        <w:t xml:space="preserve"> </w:t>
      </w:r>
      <w:r>
        <w:rPr>
          <w:spacing w:val="-2"/>
        </w:rPr>
        <w:t>own:</w:t>
      </w:r>
    </w:p>
    <w:tbl>
      <w:tblPr>
        <w:tblW w:w="10080" w:type="dxa"/>
        <w:tblInd w:w="-715" w:type="dxa"/>
        <w:tblLayout w:type="fixed"/>
        <w:tblCellMar>
          <w:left w:w="0" w:type="dxa"/>
          <w:right w:w="0" w:type="dxa"/>
        </w:tblCellMar>
        <w:tblLook w:val="01E0" w:firstRow="1" w:lastRow="1" w:firstColumn="1" w:lastColumn="1" w:noHBand="0" w:noVBand="0"/>
      </w:tblPr>
      <w:tblGrid>
        <w:gridCol w:w="4950"/>
        <w:gridCol w:w="5130"/>
      </w:tblGrid>
      <w:tr w:rsidR="00873ABD" w:rsidRPr="00873ABD" w14:paraId="5CF86EA7" w14:textId="77777777" w:rsidTr="00873ABD">
        <w:trPr>
          <w:trHeight w:hRule="exact" w:val="1347"/>
        </w:trPr>
        <w:tc>
          <w:tcPr>
            <w:tcW w:w="4950" w:type="dxa"/>
            <w:tcBorders>
              <w:top w:val="single" w:sz="4" w:space="0" w:color="939598"/>
              <w:left w:val="single" w:sz="4" w:space="0" w:color="939598"/>
              <w:bottom w:val="single" w:sz="4" w:space="0" w:color="939598"/>
              <w:right w:val="single" w:sz="4" w:space="0" w:color="939598"/>
            </w:tcBorders>
            <w:shd w:val="clear" w:color="auto" w:fill="BFBFBF" w:themeFill="background1" w:themeFillShade="BF"/>
          </w:tcPr>
          <w:p w14:paraId="1C536730" w14:textId="77777777" w:rsidR="00873ABD" w:rsidRPr="00873ABD" w:rsidRDefault="00873ABD" w:rsidP="00873ABD">
            <w:pPr>
              <w:pStyle w:val="TableParagraph"/>
              <w:spacing w:before="120"/>
              <w:ind w:left="175"/>
              <w:rPr>
                <w:rFonts w:ascii="Arial" w:eastAsia="Gill Sans" w:hAnsi="Arial" w:cs="Gill Sans"/>
                <w:b/>
              </w:rPr>
            </w:pPr>
            <w:r w:rsidRPr="00873ABD">
              <w:rPr>
                <w:rFonts w:ascii="Arial" w:hAnsi="Arial"/>
                <w:b/>
                <w:color w:val="231F20"/>
              </w:rPr>
              <w:t>Other</w:t>
            </w:r>
            <w:r w:rsidRPr="00873ABD">
              <w:rPr>
                <w:rFonts w:ascii="Arial" w:hAnsi="Arial"/>
                <w:b/>
                <w:color w:val="231F20"/>
                <w:spacing w:val="-9"/>
              </w:rPr>
              <w:t xml:space="preserve"> </w:t>
            </w:r>
            <w:r w:rsidRPr="00873ABD">
              <w:rPr>
                <w:rFonts w:ascii="Arial" w:hAnsi="Arial"/>
                <w:b/>
                <w:color w:val="231F20"/>
                <w:spacing w:val="-1"/>
              </w:rPr>
              <w:t>Arguments:</w:t>
            </w:r>
          </w:p>
          <w:p w14:paraId="46AA5D07" w14:textId="77777777" w:rsidR="00873ABD" w:rsidRPr="00873ABD" w:rsidRDefault="00873ABD" w:rsidP="00873ABD">
            <w:pPr>
              <w:pStyle w:val="TableParagraph"/>
              <w:spacing w:before="18" w:line="254" w:lineRule="auto"/>
              <w:ind w:left="175" w:right="284"/>
              <w:rPr>
                <w:rFonts w:ascii="Arial" w:eastAsia="Gill Sans Light" w:hAnsi="Arial" w:cs="Gill Sans Light"/>
              </w:rPr>
            </w:pPr>
            <w:r w:rsidRPr="00873ABD">
              <w:rPr>
                <w:rFonts w:ascii="Arial" w:hAnsi="Arial"/>
                <w:color w:val="231F20"/>
                <w:spacing w:val="-1"/>
              </w:rPr>
              <w:t>Listen</w:t>
            </w:r>
            <w:r w:rsidRPr="00873ABD">
              <w:rPr>
                <w:rFonts w:ascii="Arial" w:hAnsi="Arial"/>
                <w:color w:val="231F20"/>
                <w:spacing w:val="-5"/>
              </w:rPr>
              <w:t xml:space="preserve"> </w:t>
            </w:r>
            <w:r w:rsidRPr="00873ABD">
              <w:rPr>
                <w:rFonts w:ascii="Arial" w:hAnsi="Arial"/>
                <w:color w:val="231F20"/>
                <w:spacing w:val="-2"/>
              </w:rPr>
              <w:t>carefully</w:t>
            </w:r>
            <w:r w:rsidRPr="00873ABD">
              <w:rPr>
                <w:rFonts w:ascii="Arial" w:hAnsi="Arial"/>
                <w:color w:val="231F20"/>
                <w:spacing w:val="-5"/>
              </w:rPr>
              <w:t xml:space="preserve"> </w:t>
            </w:r>
            <w:r w:rsidRPr="00873ABD">
              <w:rPr>
                <w:rFonts w:ascii="Arial" w:hAnsi="Arial"/>
                <w:color w:val="231F20"/>
              </w:rPr>
              <w:t>to</w:t>
            </w:r>
            <w:r w:rsidRPr="00873ABD">
              <w:rPr>
                <w:rFonts w:ascii="Arial" w:hAnsi="Arial"/>
                <w:color w:val="231F20"/>
                <w:spacing w:val="-5"/>
              </w:rPr>
              <w:t xml:space="preserve"> </w:t>
            </w:r>
            <w:r w:rsidRPr="00873ABD">
              <w:rPr>
                <w:rFonts w:ascii="Arial" w:hAnsi="Arial"/>
                <w:color w:val="231F20"/>
              </w:rPr>
              <w:t>the</w:t>
            </w:r>
            <w:r w:rsidRPr="00873ABD">
              <w:rPr>
                <w:rFonts w:ascii="Arial" w:hAnsi="Arial"/>
                <w:color w:val="231F20"/>
                <w:spacing w:val="-5"/>
              </w:rPr>
              <w:t xml:space="preserve"> </w:t>
            </w:r>
            <w:r w:rsidRPr="00873ABD">
              <w:rPr>
                <w:rFonts w:ascii="Arial" w:hAnsi="Arial"/>
                <w:color w:val="231F20"/>
                <w:spacing w:val="-1"/>
              </w:rPr>
              <w:t>arguments</w:t>
            </w:r>
            <w:r w:rsidRPr="00873ABD">
              <w:rPr>
                <w:rFonts w:ascii="Arial" w:hAnsi="Arial"/>
                <w:color w:val="231F20"/>
                <w:spacing w:val="-5"/>
              </w:rPr>
              <w:t xml:space="preserve"> </w:t>
            </w:r>
            <w:r w:rsidRPr="00873ABD">
              <w:rPr>
                <w:rFonts w:ascii="Arial" w:hAnsi="Arial"/>
                <w:color w:val="231F20"/>
                <w:spacing w:val="-2"/>
              </w:rPr>
              <w:t>and</w:t>
            </w:r>
            <w:r w:rsidRPr="00873ABD">
              <w:rPr>
                <w:rFonts w:ascii="Arial" w:hAnsi="Arial"/>
                <w:color w:val="231F20"/>
                <w:spacing w:val="-4"/>
              </w:rPr>
              <w:t xml:space="preserve"> </w:t>
            </w:r>
            <w:r w:rsidRPr="00873ABD">
              <w:rPr>
                <w:rFonts w:ascii="Arial" w:hAnsi="Arial"/>
                <w:color w:val="231F20"/>
                <w:spacing w:val="-1"/>
              </w:rPr>
              <w:t>identify</w:t>
            </w:r>
            <w:r w:rsidRPr="00873ABD">
              <w:rPr>
                <w:rFonts w:ascii="Arial" w:hAnsi="Arial"/>
                <w:color w:val="231F20"/>
                <w:spacing w:val="47"/>
              </w:rPr>
              <w:t xml:space="preserve"> </w:t>
            </w:r>
            <w:r w:rsidRPr="00873ABD">
              <w:rPr>
                <w:rFonts w:ascii="Arial" w:hAnsi="Arial"/>
                <w:color w:val="231F20"/>
              </w:rPr>
              <w:t>the</w:t>
            </w:r>
            <w:r w:rsidRPr="00873ABD">
              <w:rPr>
                <w:rFonts w:ascii="Arial" w:hAnsi="Arial"/>
                <w:color w:val="231F20"/>
                <w:spacing w:val="-5"/>
              </w:rPr>
              <w:t xml:space="preserve"> </w:t>
            </w:r>
            <w:r w:rsidRPr="00873ABD">
              <w:rPr>
                <w:rFonts w:ascii="Arial" w:hAnsi="Arial"/>
                <w:color w:val="231F20"/>
                <w:spacing w:val="-2"/>
              </w:rPr>
              <w:t>reasons</w:t>
            </w:r>
            <w:r w:rsidRPr="00873ABD">
              <w:rPr>
                <w:rFonts w:ascii="Arial" w:hAnsi="Arial"/>
                <w:color w:val="231F20"/>
                <w:spacing w:val="-4"/>
              </w:rPr>
              <w:t xml:space="preserve"> </w:t>
            </w:r>
            <w:r w:rsidRPr="00873ABD">
              <w:rPr>
                <w:rFonts w:ascii="Arial" w:hAnsi="Arial"/>
                <w:color w:val="231F20"/>
                <w:spacing w:val="-1"/>
              </w:rPr>
              <w:t>offered</w:t>
            </w:r>
            <w:r w:rsidRPr="00873ABD">
              <w:rPr>
                <w:rFonts w:ascii="Arial" w:hAnsi="Arial"/>
                <w:color w:val="231F20"/>
                <w:spacing w:val="-4"/>
              </w:rPr>
              <w:t xml:space="preserve"> </w:t>
            </w:r>
            <w:r w:rsidRPr="00873ABD">
              <w:rPr>
                <w:rFonts w:ascii="Arial" w:hAnsi="Arial"/>
                <w:color w:val="231F20"/>
                <w:spacing w:val="-1"/>
              </w:rPr>
              <w:t>in</w:t>
            </w:r>
            <w:r w:rsidRPr="00873ABD">
              <w:rPr>
                <w:rFonts w:ascii="Arial" w:hAnsi="Arial"/>
                <w:color w:val="231F20"/>
                <w:spacing w:val="-4"/>
              </w:rPr>
              <w:t xml:space="preserve"> </w:t>
            </w:r>
            <w:r w:rsidRPr="00873ABD">
              <w:rPr>
                <w:rFonts w:ascii="Arial" w:hAnsi="Arial"/>
                <w:color w:val="231F20"/>
              </w:rPr>
              <w:t>support</w:t>
            </w:r>
            <w:r w:rsidRPr="00873ABD">
              <w:rPr>
                <w:rFonts w:ascii="Arial" w:hAnsi="Arial"/>
                <w:color w:val="231F20"/>
                <w:spacing w:val="-4"/>
              </w:rPr>
              <w:t xml:space="preserve"> </w:t>
            </w:r>
            <w:r w:rsidRPr="00873ABD">
              <w:rPr>
                <w:rFonts w:ascii="Arial" w:hAnsi="Arial"/>
                <w:color w:val="231F20"/>
                <w:spacing w:val="-3"/>
              </w:rPr>
              <w:t>of</w:t>
            </w:r>
            <w:r w:rsidRPr="00873ABD">
              <w:rPr>
                <w:rFonts w:ascii="Arial" w:hAnsi="Arial"/>
                <w:color w:val="231F20"/>
                <w:spacing w:val="-5"/>
              </w:rPr>
              <w:t xml:space="preserve"> </w:t>
            </w:r>
            <w:r w:rsidRPr="00873ABD">
              <w:rPr>
                <w:rFonts w:ascii="Arial" w:hAnsi="Arial"/>
                <w:color w:val="231F20"/>
              </w:rPr>
              <w:t>the</w:t>
            </w:r>
            <w:r w:rsidRPr="00873ABD">
              <w:rPr>
                <w:rFonts w:ascii="Arial" w:hAnsi="Arial"/>
                <w:color w:val="231F20"/>
                <w:spacing w:val="-4"/>
              </w:rPr>
              <w:t xml:space="preserve"> </w:t>
            </w:r>
            <w:r w:rsidRPr="00873ABD">
              <w:rPr>
                <w:rFonts w:ascii="Arial" w:hAnsi="Arial"/>
                <w:color w:val="231F20"/>
                <w:spacing w:val="-1"/>
              </w:rPr>
              <w:t>argument.</w:t>
            </w:r>
          </w:p>
        </w:tc>
        <w:tc>
          <w:tcPr>
            <w:tcW w:w="5130" w:type="dxa"/>
            <w:tcBorders>
              <w:top w:val="single" w:sz="4" w:space="0" w:color="939598"/>
              <w:left w:val="single" w:sz="4" w:space="0" w:color="939598"/>
              <w:bottom w:val="single" w:sz="4" w:space="0" w:color="939598"/>
              <w:right w:val="single" w:sz="4" w:space="0" w:color="939598"/>
            </w:tcBorders>
            <w:shd w:val="clear" w:color="auto" w:fill="BFBFBF" w:themeFill="background1" w:themeFillShade="BF"/>
          </w:tcPr>
          <w:p w14:paraId="10BF9F0D" w14:textId="77777777" w:rsidR="00873ABD" w:rsidRPr="00873ABD" w:rsidRDefault="00873ABD" w:rsidP="00873ABD">
            <w:pPr>
              <w:pStyle w:val="TableParagraph"/>
              <w:spacing w:before="120"/>
              <w:ind w:left="175"/>
              <w:rPr>
                <w:rFonts w:ascii="Arial" w:eastAsia="Gill Sans" w:hAnsi="Arial" w:cs="Gill Sans"/>
                <w:b/>
              </w:rPr>
            </w:pPr>
            <w:r w:rsidRPr="00873ABD">
              <w:rPr>
                <w:rFonts w:ascii="Arial" w:hAnsi="Arial"/>
                <w:b/>
                <w:color w:val="231F20"/>
                <w:spacing w:val="-1"/>
              </w:rPr>
              <w:t>Supporting</w:t>
            </w:r>
            <w:r w:rsidRPr="00873ABD">
              <w:rPr>
                <w:rFonts w:ascii="Arial" w:hAnsi="Arial"/>
                <w:b/>
                <w:color w:val="231F20"/>
                <w:spacing w:val="-13"/>
              </w:rPr>
              <w:t xml:space="preserve"> </w:t>
            </w:r>
            <w:r w:rsidRPr="00873ABD">
              <w:rPr>
                <w:rFonts w:ascii="Arial" w:hAnsi="Arial"/>
                <w:b/>
                <w:color w:val="231F20"/>
                <w:spacing w:val="-2"/>
              </w:rPr>
              <w:t>reasons:</w:t>
            </w:r>
          </w:p>
          <w:p w14:paraId="22457078" w14:textId="77777777" w:rsidR="00873ABD" w:rsidRPr="00873ABD" w:rsidRDefault="00873ABD" w:rsidP="00873ABD">
            <w:pPr>
              <w:pStyle w:val="TableParagraph"/>
              <w:spacing w:before="18" w:line="254" w:lineRule="auto"/>
              <w:ind w:left="175" w:right="506"/>
              <w:rPr>
                <w:rFonts w:ascii="Arial" w:eastAsia="Gill Sans Light" w:hAnsi="Arial" w:cs="Gill Sans Light"/>
              </w:rPr>
            </w:pPr>
            <w:r w:rsidRPr="00873ABD">
              <w:rPr>
                <w:rFonts w:ascii="Arial" w:hAnsi="Arial"/>
                <w:color w:val="231F20"/>
                <w:spacing w:val="-1"/>
              </w:rPr>
              <w:t>What</w:t>
            </w:r>
            <w:r w:rsidRPr="00873ABD">
              <w:rPr>
                <w:rFonts w:ascii="Arial" w:hAnsi="Arial"/>
                <w:color w:val="231F20"/>
                <w:spacing w:val="-5"/>
              </w:rPr>
              <w:t xml:space="preserve"> </w:t>
            </w:r>
            <w:r w:rsidRPr="00873ABD">
              <w:rPr>
                <w:rFonts w:ascii="Arial" w:hAnsi="Arial"/>
                <w:color w:val="231F20"/>
                <w:spacing w:val="-2"/>
              </w:rPr>
              <w:t>evidence</w:t>
            </w:r>
            <w:r w:rsidRPr="00873ABD">
              <w:rPr>
                <w:rFonts w:ascii="Arial" w:hAnsi="Arial"/>
                <w:color w:val="231F20"/>
                <w:spacing w:val="-5"/>
              </w:rPr>
              <w:t xml:space="preserve"> </w:t>
            </w:r>
            <w:r w:rsidRPr="00873ABD">
              <w:rPr>
                <w:rFonts w:ascii="Arial" w:hAnsi="Arial"/>
                <w:color w:val="231F20"/>
              </w:rPr>
              <w:t>are</w:t>
            </w:r>
            <w:r w:rsidRPr="00873ABD">
              <w:rPr>
                <w:rFonts w:ascii="Arial" w:hAnsi="Arial"/>
                <w:color w:val="231F20"/>
                <w:spacing w:val="-5"/>
              </w:rPr>
              <w:t xml:space="preserve"> </w:t>
            </w:r>
            <w:r w:rsidRPr="00873ABD">
              <w:rPr>
                <w:rFonts w:ascii="Arial" w:hAnsi="Arial"/>
                <w:color w:val="231F20"/>
                <w:spacing w:val="-1"/>
              </w:rPr>
              <w:t>they</w:t>
            </w:r>
            <w:r w:rsidRPr="00873ABD">
              <w:rPr>
                <w:rFonts w:ascii="Arial" w:hAnsi="Arial"/>
                <w:color w:val="231F20"/>
                <w:spacing w:val="-5"/>
              </w:rPr>
              <w:t xml:space="preserve"> </w:t>
            </w:r>
            <w:r w:rsidRPr="00873ABD">
              <w:rPr>
                <w:rFonts w:ascii="Arial" w:hAnsi="Arial"/>
                <w:color w:val="231F20"/>
                <w:spacing w:val="-1"/>
              </w:rPr>
              <w:t>giving,</w:t>
            </w:r>
            <w:r w:rsidRPr="00873ABD">
              <w:rPr>
                <w:rFonts w:ascii="Arial" w:hAnsi="Arial"/>
                <w:color w:val="231F20"/>
                <w:spacing w:val="-4"/>
              </w:rPr>
              <w:t xml:space="preserve"> </w:t>
            </w:r>
            <w:r w:rsidRPr="00873ABD">
              <w:rPr>
                <w:rFonts w:ascii="Arial" w:hAnsi="Arial"/>
                <w:color w:val="231F20"/>
                <w:spacing w:val="-2"/>
              </w:rPr>
              <w:t>and</w:t>
            </w:r>
            <w:r w:rsidRPr="00873ABD">
              <w:rPr>
                <w:rFonts w:ascii="Arial" w:hAnsi="Arial"/>
                <w:color w:val="231F20"/>
                <w:spacing w:val="-5"/>
              </w:rPr>
              <w:t xml:space="preserve"> </w:t>
            </w:r>
            <w:r w:rsidRPr="00873ABD">
              <w:rPr>
                <w:rFonts w:ascii="Arial" w:hAnsi="Arial"/>
                <w:color w:val="231F20"/>
                <w:spacing w:val="-1"/>
              </w:rPr>
              <w:t>what</w:t>
            </w:r>
            <w:r w:rsidRPr="00873ABD">
              <w:rPr>
                <w:rFonts w:ascii="Arial" w:hAnsi="Arial"/>
                <w:color w:val="231F20"/>
                <w:spacing w:val="25"/>
                <w:w w:val="99"/>
              </w:rPr>
              <w:t xml:space="preserve"> </w:t>
            </w:r>
            <w:r w:rsidRPr="00873ABD">
              <w:rPr>
                <w:rFonts w:ascii="Arial" w:hAnsi="Arial"/>
                <w:color w:val="231F20"/>
                <w:spacing w:val="-2"/>
              </w:rPr>
              <w:t>conclusions</w:t>
            </w:r>
            <w:r w:rsidRPr="00873ABD">
              <w:rPr>
                <w:rFonts w:ascii="Arial" w:hAnsi="Arial"/>
                <w:color w:val="231F20"/>
                <w:spacing w:val="-5"/>
              </w:rPr>
              <w:t xml:space="preserve"> </w:t>
            </w:r>
            <w:r w:rsidRPr="00873ABD">
              <w:rPr>
                <w:rFonts w:ascii="Arial" w:hAnsi="Arial"/>
                <w:color w:val="231F20"/>
                <w:spacing w:val="-1"/>
              </w:rPr>
              <w:t>do</w:t>
            </w:r>
            <w:r w:rsidRPr="00873ABD">
              <w:rPr>
                <w:rFonts w:ascii="Arial" w:hAnsi="Arial"/>
                <w:color w:val="231F20"/>
                <w:spacing w:val="-4"/>
              </w:rPr>
              <w:t xml:space="preserve"> </w:t>
            </w:r>
            <w:r w:rsidRPr="00873ABD">
              <w:rPr>
                <w:rFonts w:ascii="Arial" w:hAnsi="Arial"/>
                <w:color w:val="231F20"/>
                <w:spacing w:val="-1"/>
              </w:rPr>
              <w:t>they</w:t>
            </w:r>
            <w:r w:rsidRPr="00873ABD">
              <w:rPr>
                <w:rFonts w:ascii="Arial" w:hAnsi="Arial"/>
                <w:color w:val="231F20"/>
                <w:spacing w:val="-5"/>
              </w:rPr>
              <w:t xml:space="preserve"> </w:t>
            </w:r>
            <w:r w:rsidRPr="00873ABD">
              <w:rPr>
                <w:rFonts w:ascii="Arial" w:hAnsi="Arial"/>
                <w:color w:val="231F20"/>
                <w:spacing w:val="-1"/>
              </w:rPr>
              <w:t>draw</w:t>
            </w:r>
            <w:r w:rsidRPr="00873ABD">
              <w:rPr>
                <w:rFonts w:ascii="Arial" w:hAnsi="Arial"/>
                <w:color w:val="231F20"/>
                <w:spacing w:val="-4"/>
              </w:rPr>
              <w:t xml:space="preserve"> </w:t>
            </w:r>
            <w:r w:rsidRPr="00873ABD">
              <w:rPr>
                <w:rFonts w:ascii="Arial" w:hAnsi="Arial"/>
                <w:color w:val="231F20"/>
              </w:rPr>
              <w:t>from</w:t>
            </w:r>
            <w:r w:rsidRPr="00873ABD">
              <w:rPr>
                <w:rFonts w:ascii="Arial" w:hAnsi="Arial"/>
                <w:color w:val="231F20"/>
                <w:spacing w:val="-4"/>
              </w:rPr>
              <w:t xml:space="preserve"> </w:t>
            </w:r>
            <w:r w:rsidRPr="00873ABD">
              <w:rPr>
                <w:rFonts w:ascii="Arial" w:hAnsi="Arial"/>
                <w:color w:val="231F20"/>
              </w:rPr>
              <w:t>that</w:t>
            </w:r>
            <w:r w:rsidRPr="00873ABD">
              <w:rPr>
                <w:rFonts w:ascii="Arial" w:hAnsi="Arial"/>
                <w:color w:val="231F20"/>
                <w:spacing w:val="-5"/>
              </w:rPr>
              <w:t xml:space="preserve"> </w:t>
            </w:r>
            <w:r w:rsidRPr="00873ABD">
              <w:rPr>
                <w:rFonts w:ascii="Arial" w:hAnsi="Arial"/>
                <w:color w:val="231F20"/>
                <w:spacing w:val="-3"/>
              </w:rPr>
              <w:t>evidence?</w:t>
            </w:r>
          </w:p>
        </w:tc>
      </w:tr>
      <w:tr w:rsidR="00873ABD" w14:paraId="13245121" w14:textId="77777777" w:rsidTr="00F63A8B">
        <w:trPr>
          <w:trHeight w:hRule="exact" w:val="8655"/>
        </w:trPr>
        <w:tc>
          <w:tcPr>
            <w:tcW w:w="4950" w:type="dxa"/>
            <w:tcBorders>
              <w:top w:val="single" w:sz="4" w:space="0" w:color="939598"/>
              <w:left w:val="single" w:sz="4" w:space="0" w:color="939598"/>
              <w:bottom w:val="single" w:sz="4" w:space="0" w:color="939598"/>
              <w:right w:val="single" w:sz="4" w:space="0" w:color="939598"/>
            </w:tcBorders>
          </w:tcPr>
          <w:p w14:paraId="41B9EC50" w14:textId="77777777" w:rsidR="00873ABD" w:rsidRDefault="00873ABD" w:rsidP="00873ABD"/>
        </w:tc>
        <w:tc>
          <w:tcPr>
            <w:tcW w:w="5130" w:type="dxa"/>
            <w:tcBorders>
              <w:top w:val="single" w:sz="4" w:space="0" w:color="939598"/>
              <w:left w:val="single" w:sz="4" w:space="0" w:color="939598"/>
              <w:bottom w:val="single" w:sz="4" w:space="0" w:color="939598"/>
              <w:right w:val="single" w:sz="4" w:space="0" w:color="939598"/>
            </w:tcBorders>
          </w:tcPr>
          <w:p w14:paraId="14AB8544" w14:textId="77777777" w:rsidR="00873ABD" w:rsidRDefault="00873ABD" w:rsidP="00873ABD"/>
        </w:tc>
      </w:tr>
    </w:tbl>
    <w:p w14:paraId="65698655" w14:textId="77777777" w:rsidR="00873ABD" w:rsidRDefault="00873ABD" w:rsidP="00726B78">
      <w:pPr>
        <w:ind w:left="-720"/>
        <w:rPr>
          <w:rFonts w:eastAsia="Gill Sans Light" w:hAnsi="Gill Sans Light" w:cs="Gill Sans Light"/>
          <w:szCs w:val="28"/>
        </w:rPr>
      </w:pPr>
    </w:p>
    <w:tbl>
      <w:tblPr>
        <w:tblW w:w="10080" w:type="dxa"/>
        <w:tblInd w:w="-576" w:type="dxa"/>
        <w:tblLayout w:type="fixed"/>
        <w:tblCellMar>
          <w:top w:w="144" w:type="dxa"/>
          <w:left w:w="144" w:type="dxa"/>
          <w:bottom w:w="144" w:type="dxa"/>
          <w:right w:w="144" w:type="dxa"/>
        </w:tblCellMar>
        <w:tblLook w:val="01E0" w:firstRow="1" w:lastRow="1" w:firstColumn="1" w:lastColumn="1" w:noHBand="0" w:noVBand="0"/>
      </w:tblPr>
      <w:tblGrid>
        <w:gridCol w:w="10080"/>
      </w:tblGrid>
      <w:tr w:rsidR="00873ABD" w:rsidRPr="00873ABD" w14:paraId="34D105AA" w14:textId="77777777" w:rsidTr="00873ABD">
        <w:trPr>
          <w:trHeight w:hRule="exact" w:val="474"/>
        </w:trPr>
        <w:tc>
          <w:tcPr>
            <w:tcW w:w="10080" w:type="dxa"/>
            <w:tcBorders>
              <w:top w:val="single" w:sz="4" w:space="0" w:color="939598"/>
              <w:left w:val="single" w:sz="4" w:space="0" w:color="939598"/>
              <w:bottom w:val="single" w:sz="4" w:space="0" w:color="939598"/>
              <w:right w:val="single" w:sz="4" w:space="0" w:color="939598"/>
            </w:tcBorders>
            <w:shd w:val="clear" w:color="auto" w:fill="BFBFBF" w:themeFill="background1" w:themeFillShade="BF"/>
          </w:tcPr>
          <w:p w14:paraId="7E42D930" w14:textId="77777777" w:rsidR="00873ABD" w:rsidRPr="00873ABD" w:rsidRDefault="00873ABD" w:rsidP="00873ABD">
            <w:pPr>
              <w:pStyle w:val="tabletext"/>
              <w:rPr>
                <w:rStyle w:val="semibold"/>
                <w:rFonts w:cs="Arial"/>
                <w:bCs w:val="0"/>
                <w:sz w:val="22"/>
                <w:szCs w:val="22"/>
              </w:rPr>
            </w:pPr>
            <w:r w:rsidRPr="00873ABD">
              <w:rPr>
                <w:rStyle w:val="semibold"/>
                <w:rFonts w:cs="Arial"/>
                <w:bCs w:val="0"/>
                <w:sz w:val="22"/>
                <w:szCs w:val="22"/>
              </w:rPr>
              <w:lastRenderedPageBreak/>
              <w:t>At the end of the debate, did your position change? Why or why not?</w:t>
            </w:r>
          </w:p>
          <w:p w14:paraId="1487A081" w14:textId="3373D86F" w:rsidR="00873ABD" w:rsidRPr="00873ABD" w:rsidRDefault="00873ABD" w:rsidP="00873ABD">
            <w:pPr>
              <w:pStyle w:val="TableParagraph"/>
              <w:spacing w:before="18" w:line="254" w:lineRule="auto"/>
              <w:ind w:left="175" w:right="284"/>
              <w:rPr>
                <w:rFonts w:ascii="Arial" w:eastAsia="Gill Sans Light" w:hAnsi="Arial" w:cs="Gill Sans Light"/>
              </w:rPr>
            </w:pPr>
          </w:p>
        </w:tc>
      </w:tr>
      <w:tr w:rsidR="00873ABD" w14:paraId="6392C05F" w14:textId="77777777" w:rsidTr="00F63A8B">
        <w:trPr>
          <w:trHeight w:hRule="exact" w:val="10626"/>
        </w:trPr>
        <w:tc>
          <w:tcPr>
            <w:tcW w:w="10080" w:type="dxa"/>
            <w:tcBorders>
              <w:top w:val="single" w:sz="4" w:space="0" w:color="939598"/>
              <w:left w:val="single" w:sz="4" w:space="0" w:color="939598"/>
              <w:bottom w:val="single" w:sz="4" w:space="0" w:color="939598"/>
              <w:right w:val="single" w:sz="4" w:space="0" w:color="939598"/>
            </w:tcBorders>
          </w:tcPr>
          <w:p w14:paraId="51D31802" w14:textId="77777777" w:rsidR="00873ABD" w:rsidRDefault="00873ABD" w:rsidP="00873ABD"/>
        </w:tc>
      </w:tr>
    </w:tbl>
    <w:p w14:paraId="5A6D67B7" w14:textId="77777777" w:rsidR="00726B78" w:rsidRPr="00726B78" w:rsidRDefault="00726B78" w:rsidP="00726B78">
      <w:pPr>
        <w:sectPr w:rsidR="00726B78" w:rsidRPr="00726B78" w:rsidSect="00CA125C">
          <w:headerReference w:type="even" r:id="rId9"/>
          <w:headerReference w:type="default" r:id="rId10"/>
          <w:footerReference w:type="even" r:id="rId11"/>
          <w:footerReference w:type="default" r:id="rId12"/>
          <w:pgSz w:w="12240" w:h="15840"/>
          <w:pgMar w:top="1714" w:right="1800" w:bottom="2074" w:left="1800" w:header="1080" w:footer="518" w:gutter="0"/>
          <w:cols w:space="708"/>
          <w:docGrid w:linePitch="360"/>
        </w:sectPr>
      </w:pPr>
    </w:p>
    <w:p w14:paraId="15F4E734" w14:textId="6F566D09" w:rsidR="009250F9" w:rsidRDefault="009250F9" w:rsidP="009250F9">
      <w:pPr>
        <w:pStyle w:val="Heading2"/>
        <w:ind w:left="-720"/>
        <w:rPr>
          <w:rStyle w:val="semibold"/>
          <w:b/>
          <w:bCs/>
        </w:rPr>
      </w:pPr>
      <w:r>
        <w:rPr>
          <w:rStyle w:val="semibold"/>
          <w:b/>
          <w:bCs/>
        </w:rPr>
        <w:lastRenderedPageBreak/>
        <w:t>Assessment Rubrics</w:t>
      </w:r>
    </w:p>
    <w:p w14:paraId="7B8CB4B5" w14:textId="2814C96A" w:rsidR="0076494E" w:rsidRDefault="009250F9" w:rsidP="009250F9">
      <w:pPr>
        <w:pStyle w:val="Heading3"/>
        <w:spacing w:before="0" w:after="240"/>
        <w:ind w:left="-720"/>
        <w:rPr>
          <w:rStyle w:val="semibold"/>
          <w:b w:val="0"/>
          <w:bCs/>
        </w:rPr>
      </w:pPr>
      <w:r>
        <w:rPr>
          <w:rStyle w:val="semibold"/>
          <w:b w:val="0"/>
          <w:bCs/>
        </w:rPr>
        <w:t>Rubric 1</w:t>
      </w:r>
      <w:r w:rsidR="0076494E">
        <w:rPr>
          <w:rStyle w:val="semibold"/>
          <w:b w:val="0"/>
          <w:bCs/>
        </w:rPr>
        <w:t xml:space="preserve"> </w:t>
      </w:r>
      <w:r w:rsidR="0076494E" w:rsidRPr="00421A28">
        <w:rPr>
          <w:rStyle w:val="regular"/>
        </w:rPr>
        <w:t>–</w:t>
      </w:r>
      <w:r w:rsidR="0076494E">
        <w:rPr>
          <w:rStyle w:val="regular"/>
        </w:rPr>
        <w:t xml:space="preserve"> </w:t>
      </w:r>
      <w:r w:rsidR="0076494E">
        <w:rPr>
          <w:rStyle w:val="semibold"/>
          <w:rFonts w:hint="eastAsia"/>
          <w:b w:val="0"/>
          <w:bCs/>
        </w:rPr>
        <w:t xml:space="preserve">Assessing </w:t>
      </w:r>
      <w:r>
        <w:rPr>
          <w:rStyle w:val="semibold"/>
          <w:b w:val="0"/>
          <w:bCs/>
        </w:rPr>
        <w:t>Arguments</w:t>
      </w:r>
    </w:p>
    <w:tbl>
      <w:tblPr>
        <w:tblW w:w="10972" w:type="dxa"/>
        <w:tblInd w:w="-715" w:type="dxa"/>
        <w:tblLayout w:type="fixed"/>
        <w:tblCellMar>
          <w:left w:w="0" w:type="dxa"/>
          <w:right w:w="0" w:type="dxa"/>
        </w:tblCellMar>
        <w:tblLook w:val="01E0" w:firstRow="1" w:lastRow="1" w:firstColumn="1" w:lastColumn="1" w:noHBand="0" w:noVBand="0"/>
      </w:tblPr>
      <w:tblGrid>
        <w:gridCol w:w="2250"/>
        <w:gridCol w:w="2907"/>
        <w:gridCol w:w="2908"/>
        <w:gridCol w:w="2907"/>
      </w:tblGrid>
      <w:tr w:rsidR="0036170F" w:rsidRPr="009250F9" w14:paraId="02970F9B" w14:textId="77777777" w:rsidTr="0036170F">
        <w:trPr>
          <w:trHeight w:hRule="exact" w:val="907"/>
          <w:tblHeader/>
        </w:trPr>
        <w:tc>
          <w:tcPr>
            <w:tcW w:w="2250" w:type="dxa"/>
            <w:tcBorders>
              <w:top w:val="single" w:sz="4" w:space="0" w:color="939598"/>
              <w:left w:val="single" w:sz="4" w:space="0" w:color="939598"/>
              <w:bottom w:val="single" w:sz="4" w:space="0" w:color="939598"/>
              <w:right w:val="single" w:sz="4" w:space="0" w:color="939598"/>
            </w:tcBorders>
            <w:shd w:val="clear" w:color="auto" w:fill="BCBEC0"/>
          </w:tcPr>
          <w:p w14:paraId="6EC56B37" w14:textId="77777777" w:rsidR="0036170F" w:rsidRPr="009250F9" w:rsidRDefault="0036170F" w:rsidP="009250F9">
            <w:pPr>
              <w:pStyle w:val="TableParagraph"/>
              <w:spacing w:before="11"/>
              <w:rPr>
                <w:rFonts w:ascii="Arial" w:eastAsia="Gill Sans SemiBold" w:hAnsi="Arial" w:cs="Arial"/>
                <w:b/>
                <w:bCs/>
              </w:rPr>
            </w:pPr>
          </w:p>
          <w:p w14:paraId="26AF0E33" w14:textId="77777777" w:rsidR="0036170F" w:rsidRPr="009250F9" w:rsidRDefault="0036170F" w:rsidP="009250F9">
            <w:pPr>
              <w:pStyle w:val="TableParagraph"/>
              <w:ind w:left="174"/>
              <w:rPr>
                <w:rFonts w:ascii="Arial" w:eastAsia="Gill Sans SemiBold" w:hAnsi="Arial" w:cs="Arial"/>
              </w:rPr>
            </w:pPr>
            <w:r w:rsidRPr="009250F9">
              <w:rPr>
                <w:rFonts w:ascii="Arial" w:hAnsi="Arial" w:cs="Arial"/>
                <w:b/>
                <w:color w:val="231F20"/>
                <w:spacing w:val="-1"/>
              </w:rPr>
              <w:t>Criteria</w:t>
            </w:r>
          </w:p>
        </w:tc>
        <w:tc>
          <w:tcPr>
            <w:tcW w:w="2907" w:type="dxa"/>
            <w:tcBorders>
              <w:top w:val="single" w:sz="4" w:space="0" w:color="939598"/>
              <w:left w:val="single" w:sz="4" w:space="0" w:color="939598"/>
              <w:bottom w:val="single" w:sz="4" w:space="0" w:color="939598"/>
              <w:right w:val="single" w:sz="4" w:space="0" w:color="939598"/>
            </w:tcBorders>
            <w:shd w:val="clear" w:color="auto" w:fill="BCBEC0"/>
          </w:tcPr>
          <w:p w14:paraId="24C07FB0" w14:textId="245FA274" w:rsidR="0036170F" w:rsidRPr="009250F9" w:rsidRDefault="0036170F" w:rsidP="009250F9">
            <w:pPr>
              <w:pStyle w:val="TableParagraph"/>
              <w:spacing w:before="165"/>
              <w:ind w:left="174" w:right="727"/>
              <w:rPr>
                <w:rFonts w:ascii="Arial" w:eastAsia="Gill Sans SemiBold" w:hAnsi="Arial" w:cs="Arial"/>
              </w:rPr>
            </w:pPr>
            <w:r>
              <w:rPr>
                <w:rFonts w:ascii="Arial" w:hAnsi="Arial" w:cs="Arial"/>
                <w:b/>
                <w:color w:val="231F20"/>
                <w:spacing w:val="-2"/>
              </w:rPr>
              <w:t>Emerging</w:t>
            </w:r>
          </w:p>
        </w:tc>
        <w:tc>
          <w:tcPr>
            <w:tcW w:w="2908" w:type="dxa"/>
            <w:tcBorders>
              <w:top w:val="single" w:sz="4" w:space="0" w:color="939598"/>
              <w:left w:val="single" w:sz="4" w:space="0" w:color="939598"/>
              <w:bottom w:val="single" w:sz="4" w:space="0" w:color="939598"/>
              <w:right w:val="single" w:sz="4" w:space="0" w:color="939598"/>
            </w:tcBorders>
            <w:shd w:val="clear" w:color="auto" w:fill="BCBEC0"/>
          </w:tcPr>
          <w:p w14:paraId="07EF4F85" w14:textId="7821C10D" w:rsidR="0036170F" w:rsidRPr="009250F9" w:rsidRDefault="0036170F" w:rsidP="009250F9">
            <w:pPr>
              <w:pStyle w:val="TableParagraph"/>
              <w:spacing w:before="165"/>
              <w:ind w:left="175" w:right="685"/>
              <w:rPr>
                <w:rFonts w:ascii="Arial" w:eastAsia="Gill Sans SemiBold" w:hAnsi="Arial" w:cs="Arial"/>
              </w:rPr>
            </w:pPr>
            <w:r>
              <w:rPr>
                <w:rFonts w:ascii="Arial" w:hAnsi="Arial" w:cs="Arial"/>
                <w:b/>
                <w:color w:val="231F20"/>
                <w:spacing w:val="-2"/>
              </w:rPr>
              <w:t>On-Track</w:t>
            </w:r>
          </w:p>
        </w:tc>
        <w:tc>
          <w:tcPr>
            <w:tcW w:w="2907" w:type="dxa"/>
            <w:tcBorders>
              <w:top w:val="single" w:sz="4" w:space="0" w:color="939598"/>
              <w:left w:val="single" w:sz="4" w:space="0" w:color="939598"/>
              <w:bottom w:val="single" w:sz="4" w:space="0" w:color="939598"/>
              <w:right w:val="single" w:sz="4" w:space="0" w:color="939598"/>
            </w:tcBorders>
            <w:shd w:val="clear" w:color="auto" w:fill="BCBEC0"/>
          </w:tcPr>
          <w:p w14:paraId="02CA46DC" w14:textId="661D1688" w:rsidR="0036170F" w:rsidRPr="009250F9" w:rsidRDefault="0036170F" w:rsidP="009250F9">
            <w:pPr>
              <w:pStyle w:val="TableParagraph"/>
              <w:spacing w:before="165"/>
              <w:ind w:left="174" w:right="175"/>
              <w:rPr>
                <w:rFonts w:ascii="Arial" w:eastAsia="Gill Sans SemiBold" w:hAnsi="Arial" w:cs="Arial"/>
              </w:rPr>
            </w:pPr>
            <w:r>
              <w:rPr>
                <w:rFonts w:ascii="Arial" w:hAnsi="Arial" w:cs="Arial"/>
                <w:b/>
                <w:color w:val="231F20"/>
                <w:spacing w:val="-2"/>
              </w:rPr>
              <w:t>Extending</w:t>
            </w:r>
          </w:p>
        </w:tc>
      </w:tr>
      <w:tr w:rsidR="0036170F" w:rsidRPr="009250F9" w14:paraId="1ED9C661" w14:textId="77777777" w:rsidTr="0036170F">
        <w:trPr>
          <w:trHeight w:val="2789"/>
        </w:trPr>
        <w:tc>
          <w:tcPr>
            <w:tcW w:w="2250" w:type="dxa"/>
            <w:tcBorders>
              <w:top w:val="single" w:sz="4" w:space="0" w:color="939598"/>
              <w:left w:val="single" w:sz="4" w:space="0" w:color="939598"/>
              <w:bottom w:val="single" w:sz="4" w:space="0" w:color="939598"/>
              <w:right w:val="single" w:sz="4" w:space="0" w:color="939598"/>
            </w:tcBorders>
            <w:shd w:val="clear" w:color="auto" w:fill="E6E7E8"/>
          </w:tcPr>
          <w:p w14:paraId="783E4CDA" w14:textId="77777777" w:rsidR="0036170F" w:rsidRPr="009250F9" w:rsidRDefault="0036170F" w:rsidP="000F15ED">
            <w:pPr>
              <w:pStyle w:val="TableParagraph"/>
              <w:spacing w:before="123"/>
              <w:ind w:left="174" w:right="338"/>
              <w:rPr>
                <w:rFonts w:ascii="Arial" w:eastAsia="Gill Sans SemiBold" w:hAnsi="Arial" w:cs="Arial"/>
              </w:rPr>
            </w:pPr>
            <w:r w:rsidRPr="009250F9">
              <w:rPr>
                <w:rFonts w:ascii="Arial" w:hAnsi="Arial" w:cs="Arial"/>
                <w:b/>
                <w:color w:val="231F20"/>
                <w:spacing w:val="-1"/>
              </w:rPr>
              <w:t>Justification</w:t>
            </w:r>
            <w:r w:rsidRPr="009250F9">
              <w:rPr>
                <w:rFonts w:ascii="Arial" w:hAnsi="Arial" w:cs="Arial"/>
                <w:b/>
                <w:color w:val="231F20"/>
                <w:spacing w:val="-2"/>
              </w:rPr>
              <w:t xml:space="preserve"> </w:t>
            </w:r>
            <w:r w:rsidRPr="009250F9">
              <w:rPr>
                <w:rFonts w:ascii="Arial" w:hAnsi="Arial" w:cs="Arial"/>
                <w:b/>
                <w:color w:val="231F20"/>
                <w:spacing w:val="-1"/>
              </w:rPr>
              <w:t>for</w:t>
            </w:r>
            <w:r w:rsidRPr="009250F9">
              <w:rPr>
                <w:rFonts w:ascii="Arial" w:hAnsi="Arial" w:cs="Arial"/>
                <w:b/>
                <w:color w:val="231F20"/>
                <w:spacing w:val="27"/>
              </w:rPr>
              <w:t xml:space="preserve"> </w:t>
            </w:r>
            <w:r w:rsidRPr="009250F9">
              <w:rPr>
                <w:rFonts w:ascii="Arial" w:hAnsi="Arial" w:cs="Arial"/>
                <w:b/>
                <w:color w:val="231F20"/>
                <w:spacing w:val="-1"/>
              </w:rPr>
              <w:t>initial</w:t>
            </w:r>
            <w:r w:rsidRPr="009250F9">
              <w:rPr>
                <w:rFonts w:ascii="Arial" w:hAnsi="Arial" w:cs="Arial"/>
                <w:b/>
                <w:color w:val="231F20"/>
                <w:spacing w:val="-7"/>
              </w:rPr>
              <w:t xml:space="preserve"> </w:t>
            </w:r>
            <w:r w:rsidRPr="009250F9">
              <w:rPr>
                <w:rFonts w:ascii="Arial" w:hAnsi="Arial" w:cs="Arial"/>
                <w:b/>
                <w:color w:val="231F20"/>
                <w:spacing w:val="-2"/>
              </w:rPr>
              <w:t>position</w:t>
            </w:r>
          </w:p>
        </w:tc>
        <w:tc>
          <w:tcPr>
            <w:tcW w:w="2907" w:type="dxa"/>
            <w:tcBorders>
              <w:top w:val="single" w:sz="4" w:space="0" w:color="939598"/>
              <w:left w:val="single" w:sz="4" w:space="0" w:color="939598"/>
              <w:bottom w:val="single" w:sz="4" w:space="0" w:color="939598"/>
              <w:right w:val="single" w:sz="4" w:space="0" w:color="939598"/>
            </w:tcBorders>
          </w:tcPr>
          <w:p w14:paraId="5A0FFFDA" w14:textId="7C1D9938" w:rsidR="0036170F" w:rsidRPr="009250F9" w:rsidRDefault="0036170F" w:rsidP="009250F9">
            <w:pPr>
              <w:pStyle w:val="TableParagraph"/>
              <w:spacing w:before="125" w:line="253" w:lineRule="auto"/>
              <w:ind w:left="174" w:right="320"/>
              <w:rPr>
                <w:rFonts w:ascii="Arial" w:eastAsia="Gill Sans Light" w:hAnsi="Arial" w:cs="Arial"/>
              </w:rPr>
            </w:pPr>
            <w:r w:rsidRPr="0036170F">
              <w:rPr>
                <w:rFonts w:ascii="Arial" w:hAnsi="Arial" w:cs="Arial"/>
                <w:color w:val="231F20"/>
                <w:spacing w:val="-1"/>
                <w:lang w:val="en-CA"/>
              </w:rPr>
              <w:t>With some assistance, student may give a reason for selecting their initial place in the U-shaped discussion.</w:t>
            </w:r>
          </w:p>
        </w:tc>
        <w:tc>
          <w:tcPr>
            <w:tcW w:w="2908" w:type="dxa"/>
            <w:tcBorders>
              <w:top w:val="single" w:sz="4" w:space="0" w:color="939598"/>
              <w:left w:val="single" w:sz="4" w:space="0" w:color="939598"/>
              <w:bottom w:val="single" w:sz="4" w:space="0" w:color="939598"/>
              <w:right w:val="single" w:sz="4" w:space="0" w:color="939598"/>
            </w:tcBorders>
          </w:tcPr>
          <w:p w14:paraId="0369CFF9" w14:textId="60187050" w:rsidR="0036170F" w:rsidRPr="009250F9" w:rsidRDefault="0036170F" w:rsidP="009250F9">
            <w:pPr>
              <w:pStyle w:val="TableParagraph"/>
              <w:spacing w:before="125" w:line="253" w:lineRule="auto"/>
              <w:ind w:left="175" w:right="320"/>
              <w:rPr>
                <w:rFonts w:ascii="Arial" w:eastAsia="Gill Sans Light" w:hAnsi="Arial" w:cs="Arial"/>
              </w:rPr>
            </w:pPr>
            <w:r w:rsidRPr="0036170F">
              <w:rPr>
                <w:rFonts w:ascii="Arial" w:hAnsi="Arial" w:cs="Arial"/>
                <w:color w:val="231F20"/>
                <w:spacing w:val="-1"/>
                <w:lang w:val="en-CA"/>
              </w:rPr>
              <w:t>Student independently provides plausible, clear reasons for selecting their initial place in the U-shaped discussion.</w:t>
            </w:r>
          </w:p>
        </w:tc>
        <w:tc>
          <w:tcPr>
            <w:tcW w:w="2907" w:type="dxa"/>
            <w:tcBorders>
              <w:top w:val="single" w:sz="4" w:space="0" w:color="939598"/>
              <w:left w:val="single" w:sz="4" w:space="0" w:color="939598"/>
              <w:bottom w:val="single" w:sz="4" w:space="0" w:color="939598"/>
              <w:right w:val="single" w:sz="4" w:space="0" w:color="939598"/>
            </w:tcBorders>
          </w:tcPr>
          <w:p w14:paraId="22EE4071" w14:textId="5CC94D6C" w:rsidR="0036170F" w:rsidRPr="009250F9" w:rsidRDefault="0036170F" w:rsidP="009250F9">
            <w:pPr>
              <w:pStyle w:val="TableParagraph"/>
              <w:spacing w:before="125" w:line="253" w:lineRule="auto"/>
              <w:ind w:left="174" w:right="320"/>
              <w:rPr>
                <w:rFonts w:ascii="Arial" w:eastAsia="Gill Sans Light" w:hAnsi="Arial" w:cs="Arial"/>
              </w:rPr>
            </w:pPr>
            <w:r w:rsidRPr="0036170F">
              <w:rPr>
                <w:rFonts w:ascii="Arial" w:hAnsi="Arial" w:cs="Arial"/>
                <w:color w:val="231F20"/>
                <w:spacing w:val="-1"/>
                <w:lang w:val="en-CA"/>
              </w:rPr>
              <w:t>Student provides several plausible, insightful, and fully- formed reasons for selecting their initial place in the U-shaped discussion.</w:t>
            </w:r>
          </w:p>
        </w:tc>
      </w:tr>
      <w:tr w:rsidR="0036170F" w:rsidRPr="009250F9" w14:paraId="530AEE00" w14:textId="77777777" w:rsidTr="0036170F">
        <w:trPr>
          <w:trHeight w:val="3245"/>
        </w:trPr>
        <w:tc>
          <w:tcPr>
            <w:tcW w:w="2250" w:type="dxa"/>
            <w:tcBorders>
              <w:top w:val="single" w:sz="4" w:space="0" w:color="939598"/>
              <w:left w:val="single" w:sz="4" w:space="0" w:color="939598"/>
              <w:bottom w:val="single" w:sz="4" w:space="0" w:color="939598"/>
              <w:right w:val="single" w:sz="4" w:space="0" w:color="939598"/>
            </w:tcBorders>
            <w:shd w:val="clear" w:color="auto" w:fill="E6E7E8"/>
          </w:tcPr>
          <w:p w14:paraId="239C2F83" w14:textId="77777777" w:rsidR="0036170F" w:rsidRPr="009250F9" w:rsidRDefault="0036170F" w:rsidP="000F15ED">
            <w:pPr>
              <w:pStyle w:val="TableParagraph"/>
              <w:spacing w:before="123"/>
              <w:ind w:left="174" w:right="187"/>
              <w:rPr>
                <w:rFonts w:ascii="Arial" w:eastAsia="Gill Sans SemiBold" w:hAnsi="Arial" w:cs="Arial"/>
              </w:rPr>
            </w:pPr>
            <w:r w:rsidRPr="009250F9">
              <w:rPr>
                <w:rFonts w:ascii="Arial" w:hAnsi="Arial" w:cs="Arial"/>
                <w:b/>
                <w:color w:val="231F20"/>
                <w:spacing w:val="-1"/>
              </w:rPr>
              <w:t>Articulation</w:t>
            </w:r>
            <w:r w:rsidRPr="009250F9">
              <w:rPr>
                <w:rFonts w:ascii="Arial" w:hAnsi="Arial" w:cs="Arial"/>
                <w:b/>
                <w:color w:val="231F20"/>
                <w:spacing w:val="-3"/>
              </w:rPr>
              <w:t xml:space="preserve"> </w:t>
            </w:r>
            <w:r w:rsidRPr="009250F9">
              <w:rPr>
                <w:rFonts w:ascii="Arial" w:hAnsi="Arial" w:cs="Arial"/>
                <w:b/>
                <w:color w:val="231F20"/>
                <w:spacing w:val="-2"/>
              </w:rPr>
              <w:t>of</w:t>
            </w:r>
            <w:r w:rsidRPr="009250F9">
              <w:rPr>
                <w:rFonts w:ascii="Arial" w:hAnsi="Arial" w:cs="Arial"/>
                <w:b/>
                <w:color w:val="231F20"/>
                <w:spacing w:val="25"/>
              </w:rPr>
              <w:t xml:space="preserve"> </w:t>
            </w:r>
            <w:r w:rsidRPr="009250F9">
              <w:rPr>
                <w:rFonts w:ascii="Arial" w:hAnsi="Arial" w:cs="Arial"/>
                <w:b/>
                <w:color w:val="231F20"/>
                <w:spacing w:val="-2"/>
              </w:rPr>
              <w:t>additional</w:t>
            </w:r>
            <w:r w:rsidRPr="009250F9">
              <w:rPr>
                <w:rFonts w:ascii="Arial" w:hAnsi="Arial" w:cs="Arial"/>
                <w:b/>
                <w:color w:val="231F20"/>
                <w:spacing w:val="-11"/>
              </w:rPr>
              <w:t xml:space="preserve"> </w:t>
            </w:r>
            <w:r w:rsidRPr="009250F9">
              <w:rPr>
                <w:rFonts w:ascii="Arial" w:hAnsi="Arial" w:cs="Arial"/>
                <w:b/>
                <w:color w:val="231F20"/>
                <w:spacing w:val="-2"/>
              </w:rPr>
              <w:t>points</w:t>
            </w:r>
            <w:r w:rsidRPr="009250F9">
              <w:rPr>
                <w:rFonts w:ascii="Arial" w:hAnsi="Arial" w:cs="Arial"/>
                <w:b/>
                <w:color w:val="231F20"/>
                <w:spacing w:val="25"/>
                <w:w w:val="99"/>
              </w:rPr>
              <w:t xml:space="preserve"> </w:t>
            </w:r>
            <w:r w:rsidRPr="009250F9">
              <w:rPr>
                <w:rFonts w:ascii="Arial" w:hAnsi="Arial" w:cs="Arial"/>
                <w:b/>
                <w:color w:val="231F20"/>
                <w:spacing w:val="-1"/>
              </w:rPr>
              <w:t>of</w:t>
            </w:r>
            <w:r w:rsidRPr="009250F9">
              <w:rPr>
                <w:rFonts w:ascii="Arial" w:hAnsi="Arial" w:cs="Arial"/>
                <w:b/>
                <w:color w:val="231F20"/>
                <w:spacing w:val="-3"/>
              </w:rPr>
              <w:t xml:space="preserve"> </w:t>
            </w:r>
            <w:r w:rsidRPr="009250F9">
              <w:rPr>
                <w:rFonts w:ascii="Arial" w:hAnsi="Arial" w:cs="Arial"/>
                <w:b/>
                <w:color w:val="231F20"/>
                <w:spacing w:val="-2"/>
              </w:rPr>
              <w:t>view</w:t>
            </w:r>
          </w:p>
        </w:tc>
        <w:tc>
          <w:tcPr>
            <w:tcW w:w="2907" w:type="dxa"/>
            <w:tcBorders>
              <w:top w:val="single" w:sz="4" w:space="0" w:color="939598"/>
              <w:left w:val="single" w:sz="4" w:space="0" w:color="939598"/>
              <w:bottom w:val="single" w:sz="4" w:space="0" w:color="939598"/>
              <w:right w:val="single" w:sz="4" w:space="0" w:color="939598"/>
            </w:tcBorders>
          </w:tcPr>
          <w:p w14:paraId="60794827" w14:textId="77777777" w:rsidR="0036170F" w:rsidRPr="0036170F" w:rsidRDefault="0036170F" w:rsidP="0036170F">
            <w:pPr>
              <w:pStyle w:val="TableParagraph"/>
              <w:spacing w:before="125" w:line="253" w:lineRule="auto"/>
              <w:ind w:left="174" w:right="211"/>
              <w:rPr>
                <w:rFonts w:ascii="Arial" w:hAnsi="Arial" w:cs="Arial"/>
                <w:color w:val="231F20"/>
                <w:spacing w:val="-1"/>
                <w:lang w:val="en-CA"/>
              </w:rPr>
            </w:pPr>
            <w:r w:rsidRPr="0036170F">
              <w:rPr>
                <w:rFonts w:ascii="Arial" w:hAnsi="Arial" w:cs="Arial"/>
                <w:color w:val="231F20"/>
                <w:spacing w:val="-1"/>
              </w:rPr>
              <w:t xml:space="preserve">Student is working towards giving justification for an </w:t>
            </w:r>
            <w:r w:rsidRPr="0036170F">
              <w:rPr>
                <w:rFonts w:ascii="Arial" w:hAnsi="Arial" w:cs="Arial"/>
                <w:color w:val="231F20"/>
                <w:spacing w:val="-1"/>
                <w:lang w:val="en-CA"/>
              </w:rPr>
              <w:t>alternative point of view represented in the discussion.</w:t>
            </w:r>
          </w:p>
          <w:p w14:paraId="39D777E0" w14:textId="55776562" w:rsidR="0036170F" w:rsidRPr="009250F9" w:rsidRDefault="0036170F" w:rsidP="000F15ED">
            <w:pPr>
              <w:pStyle w:val="TableParagraph"/>
              <w:spacing w:before="125" w:line="253" w:lineRule="auto"/>
              <w:ind w:left="174" w:right="211"/>
              <w:rPr>
                <w:rFonts w:ascii="Arial" w:eastAsia="Gill Sans Light" w:hAnsi="Arial" w:cs="Arial"/>
              </w:rPr>
            </w:pPr>
          </w:p>
        </w:tc>
        <w:tc>
          <w:tcPr>
            <w:tcW w:w="2908" w:type="dxa"/>
            <w:tcBorders>
              <w:top w:val="single" w:sz="4" w:space="0" w:color="939598"/>
              <w:left w:val="single" w:sz="4" w:space="0" w:color="939598"/>
              <w:bottom w:val="single" w:sz="4" w:space="0" w:color="939598"/>
              <w:right w:val="single" w:sz="4" w:space="0" w:color="939598"/>
            </w:tcBorders>
          </w:tcPr>
          <w:p w14:paraId="1A1EAA90" w14:textId="269F749B" w:rsidR="0036170F" w:rsidRPr="009250F9" w:rsidRDefault="0036170F" w:rsidP="000F15ED">
            <w:pPr>
              <w:pStyle w:val="TableParagraph"/>
              <w:spacing w:before="125" w:line="253" w:lineRule="auto"/>
              <w:ind w:left="175" w:right="211"/>
              <w:rPr>
                <w:rFonts w:ascii="Arial" w:eastAsia="Gill Sans Light" w:hAnsi="Arial" w:cs="Arial"/>
              </w:rPr>
            </w:pPr>
            <w:r w:rsidRPr="0036170F">
              <w:rPr>
                <w:rFonts w:ascii="Arial" w:hAnsi="Arial" w:cs="Arial"/>
                <w:color w:val="231F20"/>
                <w:spacing w:val="-1"/>
                <w:lang w:val="en-CA"/>
              </w:rPr>
              <w:t>Student articulates, and provides justification for an alternative point of view represented in the discussion.</w:t>
            </w:r>
          </w:p>
        </w:tc>
        <w:tc>
          <w:tcPr>
            <w:tcW w:w="2907" w:type="dxa"/>
            <w:tcBorders>
              <w:top w:val="single" w:sz="4" w:space="0" w:color="939598"/>
              <w:left w:val="single" w:sz="4" w:space="0" w:color="939598"/>
              <w:bottom w:val="single" w:sz="4" w:space="0" w:color="939598"/>
              <w:right w:val="single" w:sz="4" w:space="0" w:color="939598"/>
            </w:tcBorders>
          </w:tcPr>
          <w:p w14:paraId="25821627" w14:textId="6AF0C9F1" w:rsidR="0036170F" w:rsidRPr="009250F9" w:rsidRDefault="0036170F" w:rsidP="000F15ED">
            <w:pPr>
              <w:pStyle w:val="TableParagraph"/>
              <w:spacing w:before="125" w:line="253" w:lineRule="auto"/>
              <w:ind w:left="174" w:right="211"/>
              <w:rPr>
                <w:rFonts w:ascii="Arial" w:eastAsia="Gill Sans Light" w:hAnsi="Arial" w:cs="Arial"/>
              </w:rPr>
            </w:pPr>
            <w:r w:rsidRPr="0036170F">
              <w:rPr>
                <w:rFonts w:ascii="Arial" w:hAnsi="Arial" w:cs="Arial"/>
                <w:color w:val="231F20"/>
                <w:spacing w:val="-1"/>
                <w:lang w:val="en-CA"/>
              </w:rPr>
              <w:t>Student effectively and concisely articulates, and provides clear justification for multiple alternative points of view represented in the discussion.</w:t>
            </w:r>
          </w:p>
        </w:tc>
      </w:tr>
      <w:tr w:rsidR="0036170F" w:rsidRPr="00BF7692" w14:paraId="17953D11" w14:textId="77777777" w:rsidTr="0036170F">
        <w:trPr>
          <w:trHeight w:hRule="exact" w:val="3241"/>
        </w:trPr>
        <w:tc>
          <w:tcPr>
            <w:tcW w:w="2250" w:type="dxa"/>
            <w:tcBorders>
              <w:top w:val="single" w:sz="4" w:space="0" w:color="939598"/>
              <w:left w:val="single" w:sz="4" w:space="0" w:color="939598"/>
              <w:bottom w:val="single" w:sz="4" w:space="0" w:color="939598"/>
              <w:right w:val="single" w:sz="4" w:space="0" w:color="939598"/>
            </w:tcBorders>
            <w:shd w:val="clear" w:color="auto" w:fill="E6E7E8"/>
          </w:tcPr>
          <w:p w14:paraId="5065651F" w14:textId="77777777" w:rsidR="0036170F" w:rsidRPr="00BF7692" w:rsidRDefault="0036170F" w:rsidP="000F15ED">
            <w:pPr>
              <w:pStyle w:val="TableParagraph"/>
              <w:spacing w:before="123"/>
              <w:ind w:left="174" w:right="233"/>
              <w:rPr>
                <w:rFonts w:ascii="Arial" w:eastAsia="Gill Sans SemiBold" w:hAnsi="Arial" w:cs="Arial"/>
              </w:rPr>
            </w:pPr>
            <w:r w:rsidRPr="00BF7692">
              <w:rPr>
                <w:rFonts w:ascii="Arial" w:hAnsi="Arial" w:cs="Arial"/>
                <w:b/>
                <w:color w:val="231F20"/>
                <w:spacing w:val="-2"/>
              </w:rPr>
              <w:lastRenderedPageBreak/>
              <w:t>Rationale</w:t>
            </w:r>
            <w:r w:rsidRPr="00BF7692">
              <w:rPr>
                <w:rFonts w:ascii="Arial" w:hAnsi="Arial" w:cs="Arial"/>
                <w:b/>
                <w:color w:val="231F20"/>
                <w:spacing w:val="-3"/>
              </w:rPr>
              <w:t xml:space="preserve"> </w:t>
            </w:r>
            <w:r w:rsidRPr="00BF7692">
              <w:rPr>
                <w:rFonts w:ascii="Arial" w:hAnsi="Arial" w:cs="Arial"/>
                <w:b/>
                <w:color w:val="231F20"/>
                <w:spacing w:val="-2"/>
              </w:rPr>
              <w:t>for</w:t>
            </w:r>
            <w:r w:rsidRPr="00BF7692">
              <w:rPr>
                <w:rFonts w:ascii="Arial" w:hAnsi="Arial" w:cs="Arial"/>
                <w:b/>
                <w:color w:val="231F20"/>
                <w:spacing w:val="27"/>
              </w:rPr>
              <w:t xml:space="preserve"> </w:t>
            </w:r>
            <w:r w:rsidRPr="00BF7692">
              <w:rPr>
                <w:rFonts w:ascii="Arial" w:hAnsi="Arial" w:cs="Arial"/>
                <w:b/>
                <w:color w:val="231F20"/>
                <w:spacing w:val="-2"/>
              </w:rPr>
              <w:t>changing/staying</w:t>
            </w:r>
            <w:r w:rsidRPr="00BF7692">
              <w:rPr>
                <w:rFonts w:ascii="Arial" w:hAnsi="Arial" w:cs="Arial"/>
                <w:b/>
                <w:color w:val="231F20"/>
                <w:spacing w:val="22"/>
              </w:rPr>
              <w:t xml:space="preserve"> </w:t>
            </w:r>
            <w:r w:rsidRPr="00BF7692">
              <w:rPr>
                <w:rFonts w:ascii="Arial" w:hAnsi="Arial" w:cs="Arial"/>
                <w:b/>
                <w:color w:val="231F20"/>
                <w:spacing w:val="-1"/>
              </w:rPr>
              <w:t>in</w:t>
            </w:r>
            <w:r w:rsidRPr="00BF7692">
              <w:rPr>
                <w:rFonts w:ascii="Arial" w:hAnsi="Arial" w:cs="Arial"/>
                <w:b/>
                <w:color w:val="231F20"/>
                <w:spacing w:val="-7"/>
              </w:rPr>
              <w:t xml:space="preserve"> </w:t>
            </w:r>
            <w:r w:rsidRPr="00BF7692">
              <w:rPr>
                <w:rFonts w:ascii="Arial" w:hAnsi="Arial" w:cs="Arial"/>
                <w:b/>
                <w:color w:val="231F20"/>
                <w:spacing w:val="-2"/>
              </w:rPr>
              <w:t>position</w:t>
            </w:r>
          </w:p>
        </w:tc>
        <w:tc>
          <w:tcPr>
            <w:tcW w:w="2907" w:type="dxa"/>
            <w:tcBorders>
              <w:top w:val="single" w:sz="4" w:space="0" w:color="939598"/>
              <w:left w:val="single" w:sz="4" w:space="0" w:color="939598"/>
              <w:bottom w:val="single" w:sz="4" w:space="0" w:color="939598"/>
              <w:right w:val="single" w:sz="4" w:space="0" w:color="939598"/>
            </w:tcBorders>
          </w:tcPr>
          <w:p w14:paraId="5CE544EE" w14:textId="693EF176" w:rsidR="0036170F" w:rsidRPr="00BF7692" w:rsidRDefault="0036170F" w:rsidP="000F15ED">
            <w:pPr>
              <w:pStyle w:val="TableParagraph"/>
              <w:spacing w:before="125" w:line="253" w:lineRule="auto"/>
              <w:ind w:left="174" w:right="486"/>
              <w:rPr>
                <w:rFonts w:ascii="Arial" w:eastAsia="Gill Sans Light" w:hAnsi="Arial" w:cs="Arial"/>
              </w:rPr>
            </w:pPr>
            <w:r w:rsidRPr="0036170F">
              <w:rPr>
                <w:rFonts w:ascii="Arial" w:hAnsi="Arial" w:cs="Arial"/>
                <w:color w:val="231F20"/>
                <w:spacing w:val="-1"/>
                <w:lang w:val="en-CA"/>
              </w:rPr>
              <w:t>Student is working towards giving plausible reasons for maintaining or changing their position, or may be able to give a reason with support from the teacher.</w:t>
            </w:r>
          </w:p>
        </w:tc>
        <w:tc>
          <w:tcPr>
            <w:tcW w:w="2908" w:type="dxa"/>
            <w:tcBorders>
              <w:top w:val="single" w:sz="4" w:space="0" w:color="939598"/>
              <w:left w:val="single" w:sz="4" w:space="0" w:color="939598"/>
              <w:bottom w:val="single" w:sz="4" w:space="0" w:color="939598"/>
              <w:right w:val="single" w:sz="4" w:space="0" w:color="939598"/>
            </w:tcBorders>
          </w:tcPr>
          <w:p w14:paraId="202780E5" w14:textId="43AFB045" w:rsidR="0036170F" w:rsidRPr="00BF7692" w:rsidRDefault="0036170F" w:rsidP="006C20E7">
            <w:pPr>
              <w:pStyle w:val="TableParagraph"/>
              <w:spacing w:before="125" w:line="253" w:lineRule="auto"/>
              <w:ind w:left="175" w:right="319"/>
              <w:rPr>
                <w:rFonts w:ascii="Arial" w:eastAsia="Gill Sans Light" w:hAnsi="Arial" w:cs="Arial"/>
              </w:rPr>
            </w:pPr>
            <w:r w:rsidRPr="0036170F">
              <w:rPr>
                <w:rFonts w:ascii="Arial" w:hAnsi="Arial" w:cs="Arial"/>
                <w:color w:val="231F20"/>
                <w:spacing w:val="-1"/>
                <w:lang w:val="en-CA"/>
              </w:rPr>
              <w:t>Student provides one or two mostly plausible reasons for maintaining or changing their position.</w:t>
            </w:r>
          </w:p>
        </w:tc>
        <w:tc>
          <w:tcPr>
            <w:tcW w:w="2907" w:type="dxa"/>
            <w:tcBorders>
              <w:top w:val="single" w:sz="4" w:space="0" w:color="939598"/>
              <w:left w:val="single" w:sz="4" w:space="0" w:color="939598"/>
              <w:bottom w:val="single" w:sz="4" w:space="0" w:color="939598"/>
              <w:right w:val="single" w:sz="4" w:space="0" w:color="939598"/>
            </w:tcBorders>
          </w:tcPr>
          <w:p w14:paraId="2688947B" w14:textId="7573435B" w:rsidR="0036170F" w:rsidRPr="00BF7692" w:rsidRDefault="0036170F" w:rsidP="000F15ED">
            <w:pPr>
              <w:pStyle w:val="TableParagraph"/>
              <w:spacing w:before="125" w:line="253" w:lineRule="auto"/>
              <w:ind w:left="174" w:right="486"/>
              <w:rPr>
                <w:rFonts w:ascii="Arial" w:eastAsia="Gill Sans Light" w:hAnsi="Arial" w:cs="Arial"/>
              </w:rPr>
            </w:pPr>
            <w:r w:rsidRPr="0036170F">
              <w:rPr>
                <w:rFonts w:ascii="Arial" w:hAnsi="Arial" w:cs="Arial"/>
                <w:color w:val="231F20"/>
                <w:spacing w:val="-1"/>
                <w:lang w:val="en-CA"/>
              </w:rPr>
              <w:t>Student provides several plausible reasons for maintaining or changing their position, or explains their reasoning for one or two in great depth.</w:t>
            </w:r>
          </w:p>
        </w:tc>
      </w:tr>
      <w:tr w:rsidR="0036170F" w:rsidRPr="00BF7692" w14:paraId="31214D33" w14:textId="77777777" w:rsidTr="0036170F">
        <w:trPr>
          <w:trHeight w:hRule="exact" w:val="3520"/>
        </w:trPr>
        <w:tc>
          <w:tcPr>
            <w:tcW w:w="2250" w:type="dxa"/>
            <w:tcBorders>
              <w:top w:val="single" w:sz="4" w:space="0" w:color="939598"/>
              <w:left w:val="single" w:sz="4" w:space="0" w:color="939598"/>
              <w:bottom w:val="single" w:sz="4" w:space="0" w:color="939598"/>
              <w:right w:val="single" w:sz="4" w:space="0" w:color="939598"/>
            </w:tcBorders>
            <w:shd w:val="clear" w:color="auto" w:fill="E6E7E8"/>
          </w:tcPr>
          <w:p w14:paraId="535485B9" w14:textId="77777777" w:rsidR="0036170F" w:rsidRPr="00BF7692" w:rsidRDefault="0036170F" w:rsidP="000F15ED">
            <w:pPr>
              <w:pStyle w:val="TableParagraph"/>
              <w:spacing w:before="123"/>
              <w:ind w:left="174" w:right="350"/>
              <w:rPr>
                <w:rFonts w:ascii="Arial" w:eastAsia="Gill Sans SemiBold" w:hAnsi="Arial" w:cs="Arial"/>
              </w:rPr>
            </w:pPr>
            <w:r w:rsidRPr="00BF7692">
              <w:rPr>
                <w:rFonts w:ascii="Arial" w:hAnsi="Arial" w:cs="Arial"/>
                <w:b/>
                <w:color w:val="231F20"/>
                <w:spacing w:val="1"/>
              </w:rPr>
              <w:t>Offers</w:t>
            </w:r>
            <w:r w:rsidRPr="00BF7692">
              <w:rPr>
                <w:rFonts w:ascii="Arial" w:hAnsi="Arial" w:cs="Arial"/>
                <w:b/>
                <w:color w:val="231F20"/>
                <w:spacing w:val="22"/>
              </w:rPr>
              <w:t xml:space="preserve"> </w:t>
            </w:r>
            <w:r w:rsidRPr="00BF7692">
              <w:rPr>
                <w:rFonts w:ascii="Arial" w:hAnsi="Arial" w:cs="Arial"/>
                <w:b/>
                <w:color w:val="231F20"/>
                <w:spacing w:val="-1"/>
              </w:rPr>
              <w:t>persuasive</w:t>
            </w:r>
            <w:r w:rsidRPr="00BF7692">
              <w:rPr>
                <w:rFonts w:ascii="Arial" w:hAnsi="Arial" w:cs="Arial"/>
                <w:b/>
                <w:color w:val="231F20"/>
                <w:spacing w:val="23"/>
              </w:rPr>
              <w:t xml:space="preserve"> </w:t>
            </w:r>
            <w:r w:rsidRPr="00BF7692">
              <w:rPr>
                <w:rFonts w:ascii="Arial" w:hAnsi="Arial" w:cs="Arial"/>
                <w:b/>
                <w:color w:val="231F20"/>
                <w:spacing w:val="-1"/>
              </w:rPr>
              <w:t>justification</w:t>
            </w:r>
            <w:r w:rsidRPr="00BF7692">
              <w:rPr>
                <w:rFonts w:ascii="Arial" w:hAnsi="Arial" w:cs="Arial"/>
                <w:b/>
                <w:color w:val="231F20"/>
                <w:spacing w:val="-2"/>
              </w:rPr>
              <w:t xml:space="preserve"> </w:t>
            </w:r>
            <w:r w:rsidRPr="00BF7692">
              <w:rPr>
                <w:rFonts w:ascii="Arial" w:hAnsi="Arial" w:cs="Arial"/>
                <w:b/>
                <w:color w:val="231F20"/>
                <w:spacing w:val="-1"/>
              </w:rPr>
              <w:t>for</w:t>
            </w:r>
            <w:r w:rsidRPr="00BF7692">
              <w:rPr>
                <w:rFonts w:ascii="Arial" w:hAnsi="Arial" w:cs="Arial"/>
                <w:b/>
                <w:color w:val="231F20"/>
                <w:spacing w:val="25"/>
              </w:rPr>
              <w:t xml:space="preserve"> </w:t>
            </w:r>
            <w:r w:rsidRPr="00BF7692">
              <w:rPr>
                <w:rFonts w:ascii="Arial" w:hAnsi="Arial" w:cs="Arial"/>
                <w:b/>
                <w:color w:val="231F20"/>
                <w:spacing w:val="-1"/>
              </w:rPr>
              <w:t>final</w:t>
            </w:r>
            <w:r w:rsidRPr="00BF7692">
              <w:rPr>
                <w:rFonts w:ascii="Arial" w:hAnsi="Arial" w:cs="Arial"/>
                <w:b/>
                <w:color w:val="231F20"/>
                <w:spacing w:val="-2"/>
              </w:rPr>
              <w:t xml:space="preserve"> position</w:t>
            </w:r>
          </w:p>
        </w:tc>
        <w:tc>
          <w:tcPr>
            <w:tcW w:w="2907" w:type="dxa"/>
            <w:tcBorders>
              <w:top w:val="single" w:sz="4" w:space="0" w:color="939598"/>
              <w:left w:val="single" w:sz="4" w:space="0" w:color="939598"/>
              <w:bottom w:val="single" w:sz="4" w:space="0" w:color="939598"/>
              <w:right w:val="single" w:sz="4" w:space="0" w:color="939598"/>
            </w:tcBorders>
          </w:tcPr>
          <w:p w14:paraId="6C9AEE29" w14:textId="10D72809" w:rsidR="0036170F" w:rsidRPr="00BF7692" w:rsidRDefault="0036170F" w:rsidP="000F15ED">
            <w:pPr>
              <w:pStyle w:val="TableParagraph"/>
              <w:spacing w:before="125" w:line="253" w:lineRule="auto"/>
              <w:ind w:left="174" w:right="245"/>
              <w:rPr>
                <w:rFonts w:ascii="Arial" w:eastAsia="Gill Sans Light" w:hAnsi="Arial" w:cs="Arial"/>
              </w:rPr>
            </w:pPr>
            <w:r w:rsidRPr="0036170F">
              <w:rPr>
                <w:rFonts w:ascii="Arial" w:hAnsi="Arial" w:cs="Arial"/>
                <w:color w:val="231F20"/>
                <w:spacing w:val="-1"/>
                <w:lang w:val="en-CA"/>
              </w:rPr>
              <w:t>Student is working towards articulating a persuasive justification for their final position</w:t>
            </w:r>
          </w:p>
        </w:tc>
        <w:tc>
          <w:tcPr>
            <w:tcW w:w="2908" w:type="dxa"/>
            <w:tcBorders>
              <w:top w:val="single" w:sz="4" w:space="0" w:color="939598"/>
              <w:left w:val="single" w:sz="4" w:space="0" w:color="939598"/>
              <w:bottom w:val="single" w:sz="4" w:space="0" w:color="939598"/>
              <w:right w:val="single" w:sz="4" w:space="0" w:color="939598"/>
            </w:tcBorders>
          </w:tcPr>
          <w:p w14:paraId="0EAF8093" w14:textId="1D912625" w:rsidR="0036170F" w:rsidRPr="00BF7692" w:rsidRDefault="004F1A9E" w:rsidP="000F15ED">
            <w:pPr>
              <w:pStyle w:val="TableParagraph"/>
              <w:spacing w:before="125" w:line="253" w:lineRule="auto"/>
              <w:ind w:left="175" w:right="245"/>
              <w:rPr>
                <w:rFonts w:ascii="Arial" w:eastAsia="Gill Sans Light" w:hAnsi="Arial" w:cs="Arial"/>
              </w:rPr>
            </w:pPr>
            <w:r w:rsidRPr="004F1A9E">
              <w:rPr>
                <w:rFonts w:ascii="Arial" w:hAnsi="Arial" w:cs="Arial"/>
                <w:color w:val="231F20"/>
                <w:lang w:val="en-CA"/>
              </w:rPr>
              <w:t>Student offers clear, persuasive justification for their final position</w:t>
            </w:r>
          </w:p>
        </w:tc>
        <w:tc>
          <w:tcPr>
            <w:tcW w:w="2907" w:type="dxa"/>
            <w:tcBorders>
              <w:top w:val="single" w:sz="4" w:space="0" w:color="939598"/>
              <w:left w:val="single" w:sz="4" w:space="0" w:color="939598"/>
              <w:bottom w:val="single" w:sz="4" w:space="0" w:color="939598"/>
              <w:right w:val="single" w:sz="4" w:space="0" w:color="939598"/>
            </w:tcBorders>
          </w:tcPr>
          <w:p w14:paraId="7DE44D9B" w14:textId="538746AC" w:rsidR="0036170F" w:rsidRPr="00BF7692" w:rsidRDefault="0036170F" w:rsidP="000F15ED">
            <w:pPr>
              <w:pStyle w:val="TableParagraph"/>
              <w:spacing w:before="125" w:line="253" w:lineRule="auto"/>
              <w:ind w:left="174" w:right="245"/>
              <w:rPr>
                <w:rFonts w:ascii="Arial" w:eastAsia="Gill Sans Light" w:hAnsi="Arial" w:cs="Arial"/>
              </w:rPr>
            </w:pPr>
            <w:r w:rsidRPr="0036170F">
              <w:rPr>
                <w:rFonts w:ascii="Arial" w:hAnsi="Arial" w:cs="Arial"/>
                <w:color w:val="231F20"/>
                <w:spacing w:val="-1"/>
                <w:lang w:val="en-CA"/>
              </w:rPr>
              <w:t>All of the justifications for the final position are highly persuasive and explained in depth.</w:t>
            </w:r>
          </w:p>
        </w:tc>
      </w:tr>
    </w:tbl>
    <w:p w14:paraId="5E7501E4" w14:textId="2D3B844F" w:rsidR="00D47923" w:rsidRDefault="004F1A9E" w:rsidP="00A22E32">
      <w:pPr>
        <w:spacing w:before="180"/>
        <w:ind w:left="-720"/>
        <w:rPr>
          <w:color w:val="231F20"/>
          <w:spacing w:val="-1"/>
        </w:rPr>
      </w:pPr>
      <w:r>
        <w:rPr>
          <w:sz w:val="18"/>
          <w:szCs w:val="18"/>
        </w:rPr>
        <w:t>Adapted from the</w:t>
      </w:r>
      <w:r w:rsidR="00752EAA" w:rsidRPr="00717320">
        <w:rPr>
          <w:sz w:val="18"/>
          <w:szCs w:val="18"/>
        </w:rPr>
        <w:t xml:space="preserve"> Critical Thinking Consortium. </w:t>
      </w:r>
    </w:p>
    <w:p w14:paraId="44E2DB73" w14:textId="0BD61989" w:rsidR="00D47923" w:rsidRPr="00D47923" w:rsidRDefault="00D47923" w:rsidP="00D47923">
      <w:pPr>
        <w:spacing w:before="240"/>
        <w:ind w:left="-720"/>
        <w:sectPr w:rsidR="00D47923" w:rsidRPr="00D47923" w:rsidSect="00CA125C">
          <w:headerReference w:type="even" r:id="rId13"/>
          <w:headerReference w:type="default" r:id="rId14"/>
          <w:footerReference w:type="even" r:id="rId15"/>
          <w:footerReference w:type="default" r:id="rId16"/>
          <w:type w:val="continuous"/>
          <w:pgSz w:w="15840" w:h="12240" w:orient="landscape"/>
          <w:pgMar w:top="1800" w:right="2070" w:bottom="1800" w:left="1710" w:header="1080" w:footer="515" w:gutter="0"/>
          <w:cols w:space="708"/>
          <w:docGrid w:linePitch="360"/>
        </w:sectPr>
      </w:pPr>
    </w:p>
    <w:p w14:paraId="5687D88F" w14:textId="1BE9E1F6" w:rsidR="00681CB1" w:rsidRPr="00681CB1" w:rsidRDefault="00681CB1" w:rsidP="00681CB1">
      <w:pPr>
        <w:rPr>
          <w:sz w:val="18"/>
          <w:szCs w:val="18"/>
        </w:rPr>
      </w:pPr>
      <w:r w:rsidRPr="00681CB1">
        <w:rPr>
          <w:sz w:val="18"/>
          <w:szCs w:val="18"/>
        </w:rPr>
        <w:lastRenderedPageBreak/>
        <w:t>© 2015 Province of British Columbia</w:t>
      </w:r>
      <w:bookmarkStart w:id="0" w:name="_GoBack"/>
      <w:bookmarkEnd w:id="0"/>
    </w:p>
    <w:p w14:paraId="348BBAD8" w14:textId="77777777" w:rsidR="00681CB1" w:rsidRPr="00681CB1" w:rsidRDefault="00681CB1" w:rsidP="00681CB1">
      <w:pPr>
        <w:rPr>
          <w:sz w:val="18"/>
          <w:szCs w:val="18"/>
        </w:rPr>
      </w:pPr>
      <w:r w:rsidRPr="00681CB1">
        <w:rPr>
          <w:sz w:val="18"/>
          <w:szCs w:val="18"/>
        </w:rPr>
        <w:t>This resource was developed for the Ministry of International Trade and Minister Responsible for Asia Pacific Strategy and Multiculturalism by Open School BC, Ministry of Education in partnership with the Royal BC Museum, the Legacy Initiatives Advisory Council and BC teachers.</w:t>
      </w:r>
    </w:p>
    <w:p w14:paraId="7996A3BE" w14:textId="25211569" w:rsidR="00681CB1" w:rsidRPr="00DE0F1F" w:rsidRDefault="00681CB1" w:rsidP="003D218C">
      <w:pPr>
        <w:rPr>
          <w:color w:val="486F2D"/>
          <w:sz w:val="18"/>
          <w:szCs w:val="18"/>
        </w:rPr>
      </w:pPr>
      <w:r w:rsidRPr="00681CB1">
        <w:rPr>
          <w:sz w:val="18"/>
          <w:szCs w:val="18"/>
        </w:rPr>
        <w:t xml:space="preserve">A full list of contributors to </w:t>
      </w:r>
      <w:r w:rsidRPr="00681CB1">
        <w:rPr>
          <w:i/>
          <w:iCs/>
          <w:w w:val="104"/>
          <w:sz w:val="18"/>
          <w:szCs w:val="18"/>
        </w:rPr>
        <w:t>Bamboo Shoots: Chinese Canadian Legacies in BC</w:t>
      </w:r>
      <w:r w:rsidRPr="00681CB1">
        <w:rPr>
          <w:sz w:val="18"/>
          <w:szCs w:val="18"/>
        </w:rPr>
        <w:t xml:space="preserve"> can be found at </w:t>
      </w:r>
      <w:hyperlink r:id="rId17" w:history="1">
        <w:r w:rsidRPr="00681CB1">
          <w:rPr>
            <w:rStyle w:val="Hyperlink"/>
            <w:sz w:val="18"/>
            <w:szCs w:val="18"/>
          </w:rPr>
          <w:t>http://www.openschool.bc.ca/bambooshoots</w:t>
        </w:r>
      </w:hyperlink>
      <w:r w:rsidRPr="00681CB1">
        <w:rPr>
          <w:sz w:val="18"/>
          <w:szCs w:val="18"/>
        </w:rPr>
        <w:t>.</w:t>
      </w:r>
    </w:p>
    <w:sectPr w:rsidR="00681CB1" w:rsidRPr="00DE0F1F" w:rsidSect="00681CB1">
      <w:headerReference w:type="even" r:id="rId18"/>
      <w:headerReference w:type="default" r:id="rId19"/>
      <w:footerReference w:type="even" r:id="rId20"/>
      <w:footerReference w:type="default" r:id="rId21"/>
      <w:pgSz w:w="12240" w:h="15840"/>
      <w:pgMar w:top="2070" w:right="1800" w:bottom="1710" w:left="1800" w:header="1080" w:footer="5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6C4A2E" w14:textId="77777777" w:rsidR="00F23CDD" w:rsidRDefault="00F23CDD" w:rsidP="00FF47FB">
      <w:r>
        <w:separator/>
      </w:r>
    </w:p>
    <w:p w14:paraId="5E669276" w14:textId="77777777" w:rsidR="00F23CDD" w:rsidRDefault="00F23CDD" w:rsidP="00FF47FB"/>
  </w:endnote>
  <w:endnote w:type="continuationSeparator" w:id="0">
    <w:p w14:paraId="476DF123" w14:textId="77777777" w:rsidR="00F23CDD" w:rsidRDefault="00F23CDD" w:rsidP="00FF47FB">
      <w:r>
        <w:continuationSeparator/>
      </w:r>
    </w:p>
    <w:p w14:paraId="5FC8A03B" w14:textId="77777777" w:rsidR="00F23CDD" w:rsidRDefault="00F23CDD" w:rsidP="00FF47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Gill Sans SemiBold">
    <w:panose1 w:val="020B0702020104020203"/>
    <w:charset w:val="00"/>
    <w:family w:val="swiss"/>
    <w:pitch w:val="variable"/>
    <w:sig w:usb0="8000026F" w:usb1="5000004A" w:usb2="00000000" w:usb3="00000000" w:csb0="00000005" w:csb1="00000000"/>
  </w:font>
  <w:font w:name="GillSans-Light">
    <w:altName w:val="Gill Sans Light"/>
    <w:panose1 w:val="020B0302020104020203"/>
    <w:charset w:val="B1"/>
    <w:family w:val="swiss"/>
    <w:pitch w:val="variable"/>
    <w:sig w:usb0="80000A67" w:usb1="00000000" w:usb2="00000000" w:usb3="00000000" w:csb0="000001F7" w:csb1="00000000"/>
  </w:font>
  <w:font w:name="GillSans">
    <w:altName w:val="Gill Sans"/>
    <w:panose1 w:val="020B0502020104020203"/>
    <w:charset w:val="B1"/>
    <w:family w:val="swiss"/>
    <w:pitch w:val="variable"/>
    <w:sig w:usb0="80000A67" w:usb1="00000000" w:usb2="00000000" w:usb3="00000000" w:csb0="000001F7" w:csb1="00000000"/>
  </w:font>
  <w:font w:name="HelveticaNeue-Light">
    <w:altName w:val="Helvetica Neue Light"/>
    <w:panose1 w:val="02000403000000020004"/>
    <w:charset w:val="4D"/>
    <w:family w:val="auto"/>
    <w:notTrueType/>
    <w:pitch w:val="default"/>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GillSans-SemiBold">
    <w:altName w:val="Gill Sans SemiBold"/>
    <w:panose1 w:val="020B0702020104020203"/>
    <w:charset w:val="CD"/>
    <w:family w:val="auto"/>
    <w:notTrueType/>
    <w:pitch w:val="default"/>
    <w:sig w:usb0="00000001" w:usb1="00000000" w:usb2="00000000" w:usb3="00000000" w:csb0="00000000" w:csb1="00000000"/>
  </w:font>
  <w:font w:name="PMingLiU">
    <w:altName w:val="新細明體"/>
    <w:panose1 w:val="02020500000000000000"/>
    <w:charset w:val="88"/>
    <w:family w:val="roman"/>
    <w:pitch w:val="variable"/>
    <w:sig w:usb0="A00002FF" w:usb1="28CFFCFA" w:usb2="00000016" w:usb3="00000000" w:csb0="00100001" w:csb1="00000000"/>
  </w:font>
  <w:font w:name="Gill Sans Light">
    <w:panose1 w:val="020B0302020104020203"/>
    <w:charset w:val="B1"/>
    <w:family w:val="swiss"/>
    <w:pitch w:val="variable"/>
    <w:sig w:usb0="80000A67" w:usb1="00000000" w:usb2="00000000" w:usb3="00000000" w:csb0="000001F7" w:csb1="00000000"/>
  </w:font>
  <w:font w:name="Gill Sans">
    <w:panose1 w:val="020B0502020104020203"/>
    <w:charset w:val="B1"/>
    <w:family w:val="swiss"/>
    <w:pitch w:val="variable"/>
    <w:sig w:usb0="80000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3E112" w14:textId="1B705D56" w:rsidR="00B62260" w:rsidRPr="00AA73A0" w:rsidRDefault="00B62260" w:rsidP="00B477AD">
    <w:pPr>
      <w:pStyle w:val="NoSpacing"/>
      <w:tabs>
        <w:tab w:val="clear" w:pos="4320"/>
      </w:tabs>
      <w:jc w:val="left"/>
    </w:pPr>
    <w:r w:rsidRPr="007308AA">
      <w:rPr>
        <w:rStyle w:val="PageNumber"/>
        <w:sz w:val="28"/>
        <w:szCs w:val="28"/>
      </w:rPr>
      <w:fldChar w:fldCharType="begin"/>
    </w:r>
    <w:r w:rsidRPr="007308AA">
      <w:rPr>
        <w:rStyle w:val="PageNumber"/>
        <w:sz w:val="28"/>
        <w:szCs w:val="28"/>
      </w:rPr>
      <w:instrText xml:space="preserve"> PAGE </w:instrText>
    </w:r>
    <w:r w:rsidRPr="007308AA">
      <w:rPr>
        <w:rStyle w:val="PageNumber"/>
        <w:sz w:val="28"/>
        <w:szCs w:val="28"/>
      </w:rPr>
      <w:fldChar w:fldCharType="separate"/>
    </w:r>
    <w:r w:rsidR="00A12754">
      <w:rPr>
        <w:rStyle w:val="PageNumber"/>
        <w:noProof/>
        <w:sz w:val="28"/>
        <w:szCs w:val="28"/>
      </w:rPr>
      <w:t>6</w:t>
    </w:r>
    <w:r w:rsidRPr="007308AA">
      <w:rPr>
        <w:rStyle w:val="PageNumber"/>
        <w:sz w:val="28"/>
        <w:szCs w:val="28"/>
      </w:rPr>
      <w:fldChar w:fldCharType="end"/>
    </w:r>
    <w:r>
      <w:rPr>
        <w:sz w:val="28"/>
        <w:szCs w:val="28"/>
      </w:rPr>
      <w:tab/>
    </w:r>
    <w:hyperlink r:id="rId1" w:history="1">
      <w:r w:rsidRPr="00C22917">
        <w:rPr>
          <w:rStyle w:val="Hyperlink"/>
        </w:rPr>
        <w:t>www.openschool.bc.ca/bambooshoots/</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74618" w14:textId="6C481253" w:rsidR="00B62260" w:rsidRPr="00D87625" w:rsidRDefault="00F23CDD" w:rsidP="00CA125C">
    <w:pPr>
      <w:pStyle w:val="NoSpacing"/>
      <w:tabs>
        <w:tab w:val="clear" w:pos="4320"/>
      </w:tabs>
      <w:jc w:val="left"/>
    </w:pPr>
    <w:hyperlink r:id="rId1" w:history="1">
      <w:r w:rsidR="00B62260" w:rsidRPr="00C22917">
        <w:rPr>
          <w:rStyle w:val="Hyperlink"/>
        </w:rPr>
        <w:t>www.openschool.bc.ca/bambooshoots/</w:t>
      </w:r>
    </w:hyperlink>
    <w:r w:rsidR="00B62260">
      <w:tab/>
    </w:r>
    <w:r w:rsidR="00B62260" w:rsidRPr="007308AA">
      <w:rPr>
        <w:rStyle w:val="PageNumber"/>
        <w:sz w:val="28"/>
        <w:szCs w:val="28"/>
      </w:rPr>
      <w:fldChar w:fldCharType="begin"/>
    </w:r>
    <w:r w:rsidR="00B62260" w:rsidRPr="007308AA">
      <w:rPr>
        <w:rStyle w:val="PageNumber"/>
        <w:sz w:val="28"/>
        <w:szCs w:val="28"/>
      </w:rPr>
      <w:instrText xml:space="preserve"> PAGE </w:instrText>
    </w:r>
    <w:r w:rsidR="00B62260" w:rsidRPr="007308AA">
      <w:rPr>
        <w:rStyle w:val="PageNumber"/>
        <w:sz w:val="28"/>
        <w:szCs w:val="28"/>
      </w:rPr>
      <w:fldChar w:fldCharType="separate"/>
    </w:r>
    <w:r w:rsidR="00A12754">
      <w:rPr>
        <w:rStyle w:val="PageNumber"/>
        <w:noProof/>
        <w:sz w:val="28"/>
        <w:szCs w:val="28"/>
      </w:rPr>
      <w:t>1</w:t>
    </w:r>
    <w:r w:rsidR="00B62260" w:rsidRPr="007308AA">
      <w:rPr>
        <w:rStyle w:val="PageNumber"/>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774FD" w14:textId="77777777" w:rsidR="00B62260" w:rsidRPr="00AA73A0" w:rsidRDefault="00B62260" w:rsidP="00B477AD">
    <w:pPr>
      <w:pStyle w:val="NoSpacing"/>
      <w:tabs>
        <w:tab w:val="clear" w:pos="4320"/>
        <w:tab w:val="clear" w:pos="9360"/>
        <w:tab w:val="left" w:pos="3741"/>
        <w:tab w:val="right" w:pos="13140"/>
      </w:tabs>
      <w:jc w:val="left"/>
    </w:pPr>
    <w:r w:rsidRPr="007308AA">
      <w:rPr>
        <w:rStyle w:val="PageNumber"/>
        <w:sz w:val="28"/>
        <w:szCs w:val="28"/>
      </w:rPr>
      <w:fldChar w:fldCharType="begin"/>
    </w:r>
    <w:r w:rsidRPr="007308AA">
      <w:rPr>
        <w:rStyle w:val="PageNumber"/>
        <w:sz w:val="28"/>
        <w:szCs w:val="28"/>
      </w:rPr>
      <w:instrText xml:space="preserve"> PAGE </w:instrText>
    </w:r>
    <w:r w:rsidRPr="007308AA">
      <w:rPr>
        <w:rStyle w:val="PageNumber"/>
        <w:sz w:val="28"/>
        <w:szCs w:val="28"/>
      </w:rPr>
      <w:fldChar w:fldCharType="separate"/>
    </w:r>
    <w:r w:rsidR="00A12754">
      <w:rPr>
        <w:rStyle w:val="PageNumber"/>
        <w:noProof/>
        <w:sz w:val="28"/>
        <w:szCs w:val="28"/>
      </w:rPr>
      <w:t>12</w:t>
    </w:r>
    <w:r w:rsidRPr="007308AA">
      <w:rPr>
        <w:rStyle w:val="PageNumber"/>
        <w:sz w:val="28"/>
        <w:szCs w:val="28"/>
      </w:rPr>
      <w:fldChar w:fldCharType="end"/>
    </w:r>
    <w:r>
      <w:rPr>
        <w:sz w:val="28"/>
        <w:szCs w:val="28"/>
      </w:rPr>
      <w:tab/>
    </w:r>
    <w:r>
      <w:rPr>
        <w:sz w:val="28"/>
        <w:szCs w:val="28"/>
      </w:rPr>
      <w:tab/>
    </w:r>
    <w:hyperlink r:id="rId1" w:history="1">
      <w:r w:rsidRPr="00C22917">
        <w:rPr>
          <w:rStyle w:val="Hyperlink"/>
        </w:rPr>
        <w:t>www.openschool.bc.ca/bambooshoots/</w:t>
      </w:r>
    </w:hyperlink>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9E582" w14:textId="0F20855C" w:rsidR="00B62260" w:rsidRPr="00D87625" w:rsidRDefault="00F23CDD" w:rsidP="00110F04">
    <w:pPr>
      <w:pStyle w:val="NoSpacing"/>
      <w:tabs>
        <w:tab w:val="clear" w:pos="4320"/>
        <w:tab w:val="clear" w:pos="9360"/>
        <w:tab w:val="left" w:pos="3620"/>
        <w:tab w:val="right" w:pos="12870"/>
      </w:tabs>
      <w:jc w:val="left"/>
    </w:pPr>
    <w:hyperlink r:id="rId1" w:history="1">
      <w:r w:rsidR="00B62260" w:rsidRPr="00C22917">
        <w:rPr>
          <w:rStyle w:val="Hyperlink"/>
        </w:rPr>
        <w:t>www.openschool.bc.ca/bambooshoots/</w:t>
      </w:r>
    </w:hyperlink>
    <w:r w:rsidR="00B62260">
      <w:tab/>
    </w:r>
    <w:r w:rsidR="00B62260">
      <w:tab/>
    </w:r>
    <w:r w:rsidR="00B62260">
      <w:tab/>
    </w:r>
    <w:r w:rsidR="00B62260" w:rsidRPr="007308AA">
      <w:rPr>
        <w:rStyle w:val="PageNumber"/>
        <w:sz w:val="28"/>
        <w:szCs w:val="28"/>
      </w:rPr>
      <w:fldChar w:fldCharType="begin"/>
    </w:r>
    <w:r w:rsidR="00B62260" w:rsidRPr="007308AA">
      <w:rPr>
        <w:rStyle w:val="PageNumber"/>
        <w:sz w:val="28"/>
        <w:szCs w:val="28"/>
      </w:rPr>
      <w:instrText xml:space="preserve"> PAGE </w:instrText>
    </w:r>
    <w:r w:rsidR="00B62260" w:rsidRPr="007308AA">
      <w:rPr>
        <w:rStyle w:val="PageNumber"/>
        <w:sz w:val="28"/>
        <w:szCs w:val="28"/>
      </w:rPr>
      <w:fldChar w:fldCharType="separate"/>
    </w:r>
    <w:r w:rsidR="00A12754">
      <w:rPr>
        <w:rStyle w:val="PageNumber"/>
        <w:noProof/>
        <w:sz w:val="28"/>
        <w:szCs w:val="28"/>
      </w:rPr>
      <w:t>13</w:t>
    </w:r>
    <w:r w:rsidR="00B62260" w:rsidRPr="007308AA">
      <w:rPr>
        <w:rStyle w:val="PageNumber"/>
        <w:sz w:val="28"/>
        <w:szCs w:val="2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2A158" w14:textId="77777777" w:rsidR="00B62260" w:rsidRPr="00AA73A0" w:rsidRDefault="00B62260" w:rsidP="002D4398">
    <w:pPr>
      <w:pStyle w:val="NoSpacing"/>
      <w:tabs>
        <w:tab w:val="clear" w:pos="4320"/>
        <w:tab w:val="clear" w:pos="9360"/>
        <w:tab w:val="left" w:pos="5670"/>
        <w:tab w:val="right" w:pos="12870"/>
      </w:tabs>
      <w:jc w:val="left"/>
    </w:pPr>
    <w:r w:rsidRPr="007308AA">
      <w:rPr>
        <w:rStyle w:val="PageNumber"/>
        <w:sz w:val="28"/>
        <w:szCs w:val="28"/>
      </w:rPr>
      <w:fldChar w:fldCharType="begin"/>
    </w:r>
    <w:r w:rsidRPr="007308AA">
      <w:rPr>
        <w:rStyle w:val="PageNumber"/>
        <w:sz w:val="28"/>
        <w:szCs w:val="28"/>
      </w:rPr>
      <w:instrText xml:space="preserve"> PAGE </w:instrText>
    </w:r>
    <w:r w:rsidRPr="007308AA">
      <w:rPr>
        <w:rStyle w:val="PageNumber"/>
        <w:sz w:val="28"/>
        <w:szCs w:val="28"/>
      </w:rPr>
      <w:fldChar w:fldCharType="separate"/>
    </w:r>
    <w:r w:rsidR="00A12754">
      <w:rPr>
        <w:rStyle w:val="PageNumber"/>
        <w:noProof/>
        <w:sz w:val="28"/>
        <w:szCs w:val="28"/>
      </w:rPr>
      <w:t>14</w:t>
    </w:r>
    <w:r w:rsidRPr="007308AA">
      <w:rPr>
        <w:rStyle w:val="PageNumber"/>
        <w:sz w:val="28"/>
        <w:szCs w:val="28"/>
      </w:rPr>
      <w:fldChar w:fldCharType="end"/>
    </w:r>
    <w:r>
      <w:rPr>
        <w:sz w:val="28"/>
        <w:szCs w:val="28"/>
      </w:rPr>
      <w:tab/>
    </w:r>
    <w:hyperlink r:id="rId1" w:history="1">
      <w:r w:rsidRPr="00C22917">
        <w:rPr>
          <w:rStyle w:val="Hyperlink"/>
        </w:rPr>
        <w:t>www.openschool.bc.ca/bambooshoots/</w:t>
      </w:r>
    </w:hyperlink>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D9BB1" w14:textId="3D1BE093" w:rsidR="00B62260" w:rsidRPr="00D87625" w:rsidRDefault="00F23CDD" w:rsidP="00110F04">
    <w:pPr>
      <w:pStyle w:val="NoSpacing"/>
      <w:tabs>
        <w:tab w:val="clear" w:pos="4320"/>
      </w:tabs>
      <w:jc w:val="left"/>
    </w:pPr>
    <w:hyperlink r:id="rId1" w:history="1">
      <w:r w:rsidR="00B62260" w:rsidRPr="00C22917">
        <w:rPr>
          <w:rStyle w:val="Hyperlink"/>
        </w:rPr>
        <w:t>www.openschool.bc.ca/bambooshoots/</w:t>
      </w:r>
    </w:hyperlink>
    <w:r w:rsidR="00B62260">
      <w:tab/>
    </w:r>
    <w:r w:rsidR="00B62260" w:rsidRPr="007308AA">
      <w:rPr>
        <w:rStyle w:val="PageNumber"/>
        <w:sz w:val="28"/>
        <w:szCs w:val="28"/>
      </w:rPr>
      <w:fldChar w:fldCharType="begin"/>
    </w:r>
    <w:r w:rsidR="00B62260" w:rsidRPr="007308AA">
      <w:rPr>
        <w:rStyle w:val="PageNumber"/>
        <w:sz w:val="28"/>
        <w:szCs w:val="28"/>
      </w:rPr>
      <w:instrText xml:space="preserve"> PAGE </w:instrText>
    </w:r>
    <w:r w:rsidR="00B62260" w:rsidRPr="007308AA">
      <w:rPr>
        <w:rStyle w:val="PageNumber"/>
        <w:sz w:val="28"/>
        <w:szCs w:val="28"/>
      </w:rPr>
      <w:fldChar w:fldCharType="separate"/>
    </w:r>
    <w:r w:rsidR="00B62260">
      <w:rPr>
        <w:rStyle w:val="PageNumber"/>
        <w:noProof/>
        <w:sz w:val="28"/>
        <w:szCs w:val="28"/>
      </w:rPr>
      <w:t>15</w:t>
    </w:r>
    <w:r w:rsidR="00B62260" w:rsidRPr="007308AA">
      <w:rPr>
        <w:rStyle w:val="PageNumber"/>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8A64B4" w14:textId="77777777" w:rsidR="00F23CDD" w:rsidRDefault="00F23CDD" w:rsidP="00FF47FB"/>
    <w:p w14:paraId="61460AC1" w14:textId="77777777" w:rsidR="00F23CDD" w:rsidRDefault="00F23CDD" w:rsidP="00FF47FB">
      <w:r>
        <w:separator/>
      </w:r>
    </w:p>
  </w:footnote>
  <w:footnote w:type="continuationSeparator" w:id="0">
    <w:p w14:paraId="3C5FBABF" w14:textId="77777777" w:rsidR="00F23CDD" w:rsidRDefault="00F23CDD" w:rsidP="00FF47FB">
      <w:r>
        <w:continuationSeparator/>
      </w:r>
    </w:p>
    <w:p w14:paraId="3F8C0AB4" w14:textId="77777777" w:rsidR="00F23CDD" w:rsidRDefault="00F23CDD" w:rsidP="00FF47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CA05D" w14:textId="498E94B9" w:rsidR="00B62260" w:rsidRDefault="00B62260" w:rsidP="00D875CE">
    <w:pPr>
      <w:pStyle w:val="NoSpacing"/>
      <w:tabs>
        <w:tab w:val="clear" w:pos="4320"/>
      </w:tabs>
      <w:jc w:val="left"/>
    </w:pPr>
    <w:r w:rsidRPr="00FF47FB">
      <w:t xml:space="preserve">Lesson </w:t>
    </w:r>
    <w:r>
      <w:t>4</w:t>
    </w:r>
    <w:r w:rsidRPr="00FF47FB">
      <w:t xml:space="preserve">: </w:t>
    </w:r>
    <w:r>
      <w:t>Judging Government Responsibility</w:t>
    </w:r>
    <w:r>
      <w:tab/>
    </w:r>
    <w:r w:rsidRPr="00FF47FB">
      <w:t xml:space="preserve">Grade </w:t>
    </w:r>
    <w:r w:rsidR="0036170F">
      <w:t>9</w:t>
    </w:r>
  </w:p>
  <w:p w14:paraId="42C10353" w14:textId="77777777" w:rsidR="00B62260" w:rsidRDefault="00B622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D73B5" w14:textId="52E7ED6F" w:rsidR="00B62260" w:rsidRPr="00FF47FB" w:rsidRDefault="00B62260" w:rsidP="00CA125C">
    <w:pPr>
      <w:pStyle w:val="NoSpacing"/>
      <w:tabs>
        <w:tab w:val="clear" w:pos="4320"/>
      </w:tabs>
      <w:jc w:val="left"/>
    </w:pPr>
    <w:r w:rsidRPr="00FF47FB">
      <w:t xml:space="preserve">Lesson </w:t>
    </w:r>
    <w:r>
      <w:t>4</w:t>
    </w:r>
    <w:r w:rsidRPr="00FF47FB">
      <w:t xml:space="preserve">: </w:t>
    </w:r>
    <w:r>
      <w:t>Judging Government Responsibility</w:t>
    </w:r>
    <w:r>
      <w:tab/>
    </w:r>
    <w:r w:rsidRPr="00FF47FB">
      <w:t xml:space="preserve">Grade </w:t>
    </w:r>
    <w:r w:rsidR="0036170F">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7080F" w14:textId="42808184" w:rsidR="00B62260" w:rsidRDefault="00B62260" w:rsidP="006F7E13">
    <w:pPr>
      <w:pStyle w:val="NoSpacing"/>
      <w:tabs>
        <w:tab w:val="clear" w:pos="4320"/>
        <w:tab w:val="clear" w:pos="9360"/>
        <w:tab w:val="right" w:pos="12960"/>
      </w:tabs>
      <w:jc w:val="left"/>
    </w:pPr>
    <w:r w:rsidRPr="00FF47FB">
      <w:t xml:space="preserve">Lesson </w:t>
    </w:r>
    <w:r>
      <w:t>4</w:t>
    </w:r>
    <w:r w:rsidRPr="00FF47FB">
      <w:t xml:space="preserve">: </w:t>
    </w:r>
    <w:r>
      <w:t>Judging Government Responsibility</w:t>
    </w:r>
    <w:r>
      <w:tab/>
    </w:r>
    <w:r w:rsidRPr="00FF47FB">
      <w:t xml:space="preserve">Grade </w:t>
    </w:r>
    <w:r w:rsidR="0036170F">
      <w:t>9</w:t>
    </w:r>
  </w:p>
  <w:p w14:paraId="796D064E" w14:textId="77777777" w:rsidR="00B62260" w:rsidRDefault="00B6226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78A3E" w14:textId="34C4350E" w:rsidR="00B62260" w:rsidRPr="00FF47FB" w:rsidRDefault="00B62260" w:rsidP="00E20CC6">
    <w:pPr>
      <w:pStyle w:val="NoSpacing"/>
      <w:tabs>
        <w:tab w:val="clear" w:pos="4320"/>
        <w:tab w:val="clear" w:pos="9360"/>
        <w:tab w:val="right" w:pos="13140"/>
      </w:tabs>
      <w:jc w:val="left"/>
    </w:pPr>
    <w:r w:rsidRPr="00FF47FB">
      <w:t xml:space="preserve">Lesson </w:t>
    </w:r>
    <w:r>
      <w:t>4: Judging Government Responsibility</w:t>
    </w:r>
    <w:r>
      <w:tab/>
    </w:r>
    <w:r w:rsidRPr="00FF47FB">
      <w:t>Grade 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FFF63" w14:textId="77777777" w:rsidR="00B62260" w:rsidRDefault="00B6226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63621" w14:textId="54251AEE" w:rsidR="00B62260" w:rsidRPr="00FF47FB" w:rsidRDefault="00B62260" w:rsidP="00E20CC6">
    <w:pPr>
      <w:pStyle w:val="NoSpacing"/>
      <w:tabs>
        <w:tab w:val="clear" w:pos="4320"/>
        <w:tab w:val="clear" w:pos="9360"/>
        <w:tab w:val="right" w:pos="1314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7FAD2C0"/>
    <w:lvl w:ilvl="0">
      <w:start w:val="1"/>
      <w:numFmt w:val="decimal"/>
      <w:pStyle w:val="ListNumber"/>
      <w:lvlText w:val="%1."/>
      <w:lvlJc w:val="left"/>
      <w:pPr>
        <w:tabs>
          <w:tab w:val="num" w:pos="360"/>
        </w:tabs>
        <w:ind w:left="360" w:hanging="360"/>
      </w:pPr>
    </w:lvl>
  </w:abstractNum>
  <w:abstractNum w:abstractNumId="1" w15:restartNumberingAfterBreak="0">
    <w:nsid w:val="06BC79E1"/>
    <w:multiLevelType w:val="multilevel"/>
    <w:tmpl w:val="E2C8CC00"/>
    <w:lvl w:ilvl="0">
      <w:start w:val="1"/>
      <w:numFmt w:val="bullet"/>
      <w:pStyle w:val="bulletlis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3F47AA9"/>
    <w:multiLevelType w:val="multilevel"/>
    <w:tmpl w:val="2B048B00"/>
    <w:styleLink w:val="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30992742"/>
    <w:multiLevelType w:val="hybridMultilevel"/>
    <w:tmpl w:val="D64E2E9E"/>
    <w:lvl w:ilvl="0" w:tplc="D6B2E842">
      <w:start w:val="1"/>
      <w:numFmt w:val="bullet"/>
      <w:pStyle w:val="ListParagraph"/>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5D8C01F5"/>
    <w:multiLevelType w:val="hybridMultilevel"/>
    <w:tmpl w:val="9160B590"/>
    <w:lvl w:ilvl="0" w:tplc="7E74B7D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217CF9"/>
    <w:multiLevelType w:val="hybridMultilevel"/>
    <w:tmpl w:val="2BEC4F62"/>
    <w:lvl w:ilvl="0" w:tplc="C442BEEE">
      <w:start w:val="1"/>
      <w:numFmt w:val="decimal"/>
      <w:pStyle w:val="numberedlist"/>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9746476"/>
    <w:multiLevelType w:val="hybridMultilevel"/>
    <w:tmpl w:val="D272F9BE"/>
    <w:lvl w:ilvl="0" w:tplc="9626BFF0">
      <w:start w:val="1"/>
      <w:numFmt w:val="lowerLetter"/>
      <w:pStyle w:val="abc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5"/>
  </w:num>
  <w:num w:numId="6">
    <w:abstractNumId w:val="6"/>
  </w:num>
  <w:num w:numId="7">
    <w:abstractNumId w:val="4"/>
  </w:num>
  <w:num w:numId="8">
    <w:abstractNumId w:val="5"/>
    <w:lvlOverride w:ilvl="0">
      <w:startOverride w:val="1"/>
    </w:lvlOverride>
  </w:num>
  <w:num w:numId="9">
    <w:abstractNumId w:val="5"/>
    <w:lvlOverride w:ilvl="0">
      <w:startOverride w:val="1"/>
    </w:lvlOverride>
  </w:num>
  <w:num w:numId="10">
    <w:abstractNumId w:val="5"/>
    <w:lvlOverride w:ilvl="0">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2C9"/>
    <w:rsid w:val="00000F2B"/>
    <w:rsid w:val="00004585"/>
    <w:rsid w:val="000050A2"/>
    <w:rsid w:val="000301AF"/>
    <w:rsid w:val="0004024B"/>
    <w:rsid w:val="00040AA8"/>
    <w:rsid w:val="000551D7"/>
    <w:rsid w:val="00055904"/>
    <w:rsid w:val="00057D20"/>
    <w:rsid w:val="00062FC6"/>
    <w:rsid w:val="000751F4"/>
    <w:rsid w:val="00075BE1"/>
    <w:rsid w:val="00075E88"/>
    <w:rsid w:val="00077E4A"/>
    <w:rsid w:val="00085468"/>
    <w:rsid w:val="000949D5"/>
    <w:rsid w:val="000A1CAD"/>
    <w:rsid w:val="000B52E4"/>
    <w:rsid w:val="000C7439"/>
    <w:rsid w:val="000D003D"/>
    <w:rsid w:val="000D4E3C"/>
    <w:rsid w:val="000D5AE9"/>
    <w:rsid w:val="000D647B"/>
    <w:rsid w:val="000E232E"/>
    <w:rsid w:val="000E6F6F"/>
    <w:rsid w:val="000F084A"/>
    <w:rsid w:val="000F15ED"/>
    <w:rsid w:val="00101757"/>
    <w:rsid w:val="00110F04"/>
    <w:rsid w:val="00112198"/>
    <w:rsid w:val="00121064"/>
    <w:rsid w:val="00121173"/>
    <w:rsid w:val="001227A7"/>
    <w:rsid w:val="0012436E"/>
    <w:rsid w:val="00133B87"/>
    <w:rsid w:val="00134D06"/>
    <w:rsid w:val="0014136B"/>
    <w:rsid w:val="001500FF"/>
    <w:rsid w:val="0015402A"/>
    <w:rsid w:val="00167A82"/>
    <w:rsid w:val="00170D65"/>
    <w:rsid w:val="0019224D"/>
    <w:rsid w:val="00192E6E"/>
    <w:rsid w:val="0019524D"/>
    <w:rsid w:val="001A12CD"/>
    <w:rsid w:val="001A3609"/>
    <w:rsid w:val="001A5BAF"/>
    <w:rsid w:val="001B3F65"/>
    <w:rsid w:val="001B6E62"/>
    <w:rsid w:val="001C3FBF"/>
    <w:rsid w:val="001C4393"/>
    <w:rsid w:val="001C608C"/>
    <w:rsid w:val="001C6A93"/>
    <w:rsid w:val="001C6B24"/>
    <w:rsid w:val="001D53EA"/>
    <w:rsid w:val="001E3931"/>
    <w:rsid w:val="001E5963"/>
    <w:rsid w:val="001F1717"/>
    <w:rsid w:val="001F4CC3"/>
    <w:rsid w:val="002001E7"/>
    <w:rsid w:val="00203A1D"/>
    <w:rsid w:val="00207207"/>
    <w:rsid w:val="00211077"/>
    <w:rsid w:val="0022148C"/>
    <w:rsid w:val="00221CEF"/>
    <w:rsid w:val="0022684C"/>
    <w:rsid w:val="002268CD"/>
    <w:rsid w:val="00230073"/>
    <w:rsid w:val="00234208"/>
    <w:rsid w:val="00235C7D"/>
    <w:rsid w:val="00241E5D"/>
    <w:rsid w:val="00243EB1"/>
    <w:rsid w:val="0024572D"/>
    <w:rsid w:val="002465B4"/>
    <w:rsid w:val="00253DE5"/>
    <w:rsid w:val="00254660"/>
    <w:rsid w:val="002574B6"/>
    <w:rsid w:val="002741B5"/>
    <w:rsid w:val="00285800"/>
    <w:rsid w:val="002A7CDC"/>
    <w:rsid w:val="002C3A9C"/>
    <w:rsid w:val="002C55C3"/>
    <w:rsid w:val="002C719C"/>
    <w:rsid w:val="002D3602"/>
    <w:rsid w:val="002D3B90"/>
    <w:rsid w:val="002D4398"/>
    <w:rsid w:val="002F43A1"/>
    <w:rsid w:val="002F7CBD"/>
    <w:rsid w:val="0030294A"/>
    <w:rsid w:val="00303CB8"/>
    <w:rsid w:val="00310190"/>
    <w:rsid w:val="0031103D"/>
    <w:rsid w:val="00321723"/>
    <w:rsid w:val="00325928"/>
    <w:rsid w:val="00336C34"/>
    <w:rsid w:val="00352793"/>
    <w:rsid w:val="0036170F"/>
    <w:rsid w:val="00365389"/>
    <w:rsid w:val="003660BC"/>
    <w:rsid w:val="00366886"/>
    <w:rsid w:val="00366D7A"/>
    <w:rsid w:val="003728EA"/>
    <w:rsid w:val="0038163E"/>
    <w:rsid w:val="00386293"/>
    <w:rsid w:val="00392058"/>
    <w:rsid w:val="00392DC2"/>
    <w:rsid w:val="00393AD6"/>
    <w:rsid w:val="00396C18"/>
    <w:rsid w:val="003A35D3"/>
    <w:rsid w:val="003A41EC"/>
    <w:rsid w:val="003C3B80"/>
    <w:rsid w:val="003C4155"/>
    <w:rsid w:val="003C5FAF"/>
    <w:rsid w:val="003D1DFE"/>
    <w:rsid w:val="003D1EFB"/>
    <w:rsid w:val="003D218C"/>
    <w:rsid w:val="003E5590"/>
    <w:rsid w:val="003F7AF1"/>
    <w:rsid w:val="004054B3"/>
    <w:rsid w:val="00421A28"/>
    <w:rsid w:val="004244E4"/>
    <w:rsid w:val="0042722B"/>
    <w:rsid w:val="00432B18"/>
    <w:rsid w:val="004349D7"/>
    <w:rsid w:val="00435142"/>
    <w:rsid w:val="00442B5D"/>
    <w:rsid w:val="00447490"/>
    <w:rsid w:val="00450EB1"/>
    <w:rsid w:val="00455C5B"/>
    <w:rsid w:val="0046083F"/>
    <w:rsid w:val="004742DE"/>
    <w:rsid w:val="004877A6"/>
    <w:rsid w:val="00490548"/>
    <w:rsid w:val="00490675"/>
    <w:rsid w:val="00492428"/>
    <w:rsid w:val="004B0D02"/>
    <w:rsid w:val="004B11B1"/>
    <w:rsid w:val="004D045D"/>
    <w:rsid w:val="004D718E"/>
    <w:rsid w:val="004E682E"/>
    <w:rsid w:val="004F1A9E"/>
    <w:rsid w:val="004F344C"/>
    <w:rsid w:val="00512024"/>
    <w:rsid w:val="0051455E"/>
    <w:rsid w:val="00515B2B"/>
    <w:rsid w:val="005211C2"/>
    <w:rsid w:val="00527D16"/>
    <w:rsid w:val="00541948"/>
    <w:rsid w:val="00551386"/>
    <w:rsid w:val="00556252"/>
    <w:rsid w:val="0055747C"/>
    <w:rsid w:val="00561CB1"/>
    <w:rsid w:val="005652AD"/>
    <w:rsid w:val="00582450"/>
    <w:rsid w:val="0058248A"/>
    <w:rsid w:val="0058325B"/>
    <w:rsid w:val="005977F9"/>
    <w:rsid w:val="005A1981"/>
    <w:rsid w:val="005C0551"/>
    <w:rsid w:val="005C4AB3"/>
    <w:rsid w:val="005D5B6B"/>
    <w:rsid w:val="005E25C0"/>
    <w:rsid w:val="005E3059"/>
    <w:rsid w:val="005E4681"/>
    <w:rsid w:val="005E4A4A"/>
    <w:rsid w:val="005E4CFD"/>
    <w:rsid w:val="005E7850"/>
    <w:rsid w:val="005F0586"/>
    <w:rsid w:val="006121C2"/>
    <w:rsid w:val="006125BD"/>
    <w:rsid w:val="00615DC8"/>
    <w:rsid w:val="00622D83"/>
    <w:rsid w:val="006235BC"/>
    <w:rsid w:val="00631A69"/>
    <w:rsid w:val="00632BF9"/>
    <w:rsid w:val="00637661"/>
    <w:rsid w:val="006424FB"/>
    <w:rsid w:val="00643294"/>
    <w:rsid w:val="00651E9F"/>
    <w:rsid w:val="0065557A"/>
    <w:rsid w:val="00655EB6"/>
    <w:rsid w:val="00681CB1"/>
    <w:rsid w:val="00684A3D"/>
    <w:rsid w:val="006A3C66"/>
    <w:rsid w:val="006A5DCD"/>
    <w:rsid w:val="006A60D0"/>
    <w:rsid w:val="006A69E9"/>
    <w:rsid w:val="006B29F9"/>
    <w:rsid w:val="006C20E7"/>
    <w:rsid w:val="006C4F04"/>
    <w:rsid w:val="006E37C5"/>
    <w:rsid w:val="006F7E13"/>
    <w:rsid w:val="00707584"/>
    <w:rsid w:val="00712CD5"/>
    <w:rsid w:val="00717320"/>
    <w:rsid w:val="00726B78"/>
    <w:rsid w:val="00726D6F"/>
    <w:rsid w:val="007308AA"/>
    <w:rsid w:val="007408D3"/>
    <w:rsid w:val="00742E05"/>
    <w:rsid w:val="007432C6"/>
    <w:rsid w:val="0074765B"/>
    <w:rsid w:val="00752EAA"/>
    <w:rsid w:val="00754144"/>
    <w:rsid w:val="00757D55"/>
    <w:rsid w:val="007624FE"/>
    <w:rsid w:val="0076494E"/>
    <w:rsid w:val="00772F6F"/>
    <w:rsid w:val="007777D8"/>
    <w:rsid w:val="0078369C"/>
    <w:rsid w:val="007A612F"/>
    <w:rsid w:val="007A776D"/>
    <w:rsid w:val="007B03CE"/>
    <w:rsid w:val="007B4174"/>
    <w:rsid w:val="007C0D8C"/>
    <w:rsid w:val="007C3E0E"/>
    <w:rsid w:val="007C52CA"/>
    <w:rsid w:val="007E1837"/>
    <w:rsid w:val="007E23E7"/>
    <w:rsid w:val="007E3A05"/>
    <w:rsid w:val="007E6411"/>
    <w:rsid w:val="007F0344"/>
    <w:rsid w:val="007F2101"/>
    <w:rsid w:val="007F25A1"/>
    <w:rsid w:val="00806259"/>
    <w:rsid w:val="00814A76"/>
    <w:rsid w:val="008208DF"/>
    <w:rsid w:val="0082625B"/>
    <w:rsid w:val="008318D2"/>
    <w:rsid w:val="00850917"/>
    <w:rsid w:val="00854404"/>
    <w:rsid w:val="00854929"/>
    <w:rsid w:val="00860802"/>
    <w:rsid w:val="00863BCF"/>
    <w:rsid w:val="00866A57"/>
    <w:rsid w:val="008701EE"/>
    <w:rsid w:val="00871DAA"/>
    <w:rsid w:val="00873ABD"/>
    <w:rsid w:val="0088050C"/>
    <w:rsid w:val="0088084C"/>
    <w:rsid w:val="00880981"/>
    <w:rsid w:val="00880C59"/>
    <w:rsid w:val="00884F43"/>
    <w:rsid w:val="00894950"/>
    <w:rsid w:val="008960B5"/>
    <w:rsid w:val="008B4F76"/>
    <w:rsid w:val="008B547D"/>
    <w:rsid w:val="008C007C"/>
    <w:rsid w:val="008C0ADB"/>
    <w:rsid w:val="008C212A"/>
    <w:rsid w:val="008C3394"/>
    <w:rsid w:val="008C43FD"/>
    <w:rsid w:val="008C51F4"/>
    <w:rsid w:val="008C5A8C"/>
    <w:rsid w:val="008C61CE"/>
    <w:rsid w:val="008D328E"/>
    <w:rsid w:val="008D43FA"/>
    <w:rsid w:val="008E53E5"/>
    <w:rsid w:val="008F26F7"/>
    <w:rsid w:val="008F63B1"/>
    <w:rsid w:val="00903620"/>
    <w:rsid w:val="009109BE"/>
    <w:rsid w:val="009125A3"/>
    <w:rsid w:val="009173D6"/>
    <w:rsid w:val="00921F30"/>
    <w:rsid w:val="009250F9"/>
    <w:rsid w:val="0092581E"/>
    <w:rsid w:val="00930102"/>
    <w:rsid w:val="00945949"/>
    <w:rsid w:val="00955706"/>
    <w:rsid w:val="009570FB"/>
    <w:rsid w:val="00960F7C"/>
    <w:rsid w:val="009650F4"/>
    <w:rsid w:val="00965E8B"/>
    <w:rsid w:val="0098346E"/>
    <w:rsid w:val="00990940"/>
    <w:rsid w:val="009A13C2"/>
    <w:rsid w:val="009A6202"/>
    <w:rsid w:val="009C1B21"/>
    <w:rsid w:val="009C29B2"/>
    <w:rsid w:val="009D321F"/>
    <w:rsid w:val="009D3433"/>
    <w:rsid w:val="009D7E47"/>
    <w:rsid w:val="009F64B9"/>
    <w:rsid w:val="00A002BE"/>
    <w:rsid w:val="00A029FE"/>
    <w:rsid w:val="00A05AAC"/>
    <w:rsid w:val="00A12754"/>
    <w:rsid w:val="00A16F21"/>
    <w:rsid w:val="00A177D3"/>
    <w:rsid w:val="00A22E32"/>
    <w:rsid w:val="00A34126"/>
    <w:rsid w:val="00A34F4B"/>
    <w:rsid w:val="00A35F82"/>
    <w:rsid w:val="00A4594B"/>
    <w:rsid w:val="00A52CEB"/>
    <w:rsid w:val="00A65A18"/>
    <w:rsid w:val="00A66412"/>
    <w:rsid w:val="00A868BD"/>
    <w:rsid w:val="00A86F36"/>
    <w:rsid w:val="00A95477"/>
    <w:rsid w:val="00AA05E8"/>
    <w:rsid w:val="00AA1F10"/>
    <w:rsid w:val="00AA5145"/>
    <w:rsid w:val="00AA73A0"/>
    <w:rsid w:val="00AB7146"/>
    <w:rsid w:val="00AC35E9"/>
    <w:rsid w:val="00AC7570"/>
    <w:rsid w:val="00AE31F7"/>
    <w:rsid w:val="00AE3DF5"/>
    <w:rsid w:val="00AF11D8"/>
    <w:rsid w:val="00B0373B"/>
    <w:rsid w:val="00B05593"/>
    <w:rsid w:val="00B25C75"/>
    <w:rsid w:val="00B264B5"/>
    <w:rsid w:val="00B316C4"/>
    <w:rsid w:val="00B32B8B"/>
    <w:rsid w:val="00B40217"/>
    <w:rsid w:val="00B40AD0"/>
    <w:rsid w:val="00B41604"/>
    <w:rsid w:val="00B477AD"/>
    <w:rsid w:val="00B51857"/>
    <w:rsid w:val="00B539A7"/>
    <w:rsid w:val="00B5517C"/>
    <w:rsid w:val="00B62260"/>
    <w:rsid w:val="00B647EF"/>
    <w:rsid w:val="00B90CAB"/>
    <w:rsid w:val="00B93593"/>
    <w:rsid w:val="00B93E04"/>
    <w:rsid w:val="00BA357E"/>
    <w:rsid w:val="00BA4FBC"/>
    <w:rsid w:val="00BA67E8"/>
    <w:rsid w:val="00BB5277"/>
    <w:rsid w:val="00BC516C"/>
    <w:rsid w:val="00BE37D8"/>
    <w:rsid w:val="00BF0123"/>
    <w:rsid w:val="00BF7692"/>
    <w:rsid w:val="00C01415"/>
    <w:rsid w:val="00C0768F"/>
    <w:rsid w:val="00C14897"/>
    <w:rsid w:val="00C220C7"/>
    <w:rsid w:val="00C34B68"/>
    <w:rsid w:val="00C36211"/>
    <w:rsid w:val="00C42DD4"/>
    <w:rsid w:val="00C43404"/>
    <w:rsid w:val="00C52109"/>
    <w:rsid w:val="00C675F7"/>
    <w:rsid w:val="00C730D6"/>
    <w:rsid w:val="00C74528"/>
    <w:rsid w:val="00C83DCB"/>
    <w:rsid w:val="00C91419"/>
    <w:rsid w:val="00C928EF"/>
    <w:rsid w:val="00C935B3"/>
    <w:rsid w:val="00C948DA"/>
    <w:rsid w:val="00C965A8"/>
    <w:rsid w:val="00CA125C"/>
    <w:rsid w:val="00CB11E0"/>
    <w:rsid w:val="00CC5D87"/>
    <w:rsid w:val="00CD1066"/>
    <w:rsid w:val="00CE0EC5"/>
    <w:rsid w:val="00CF5E6A"/>
    <w:rsid w:val="00CF755A"/>
    <w:rsid w:val="00D008BC"/>
    <w:rsid w:val="00D22D43"/>
    <w:rsid w:val="00D34A94"/>
    <w:rsid w:val="00D47923"/>
    <w:rsid w:val="00D875CE"/>
    <w:rsid w:val="00D87625"/>
    <w:rsid w:val="00D9207A"/>
    <w:rsid w:val="00DE0C5C"/>
    <w:rsid w:val="00DE0F1F"/>
    <w:rsid w:val="00DE5690"/>
    <w:rsid w:val="00DE6BA3"/>
    <w:rsid w:val="00DF132A"/>
    <w:rsid w:val="00E04B8D"/>
    <w:rsid w:val="00E20CC6"/>
    <w:rsid w:val="00E342C9"/>
    <w:rsid w:val="00E34AC2"/>
    <w:rsid w:val="00E36B34"/>
    <w:rsid w:val="00E4724D"/>
    <w:rsid w:val="00E53331"/>
    <w:rsid w:val="00E572FA"/>
    <w:rsid w:val="00E6241F"/>
    <w:rsid w:val="00E70981"/>
    <w:rsid w:val="00E872A1"/>
    <w:rsid w:val="00E92195"/>
    <w:rsid w:val="00EA298E"/>
    <w:rsid w:val="00EA41F6"/>
    <w:rsid w:val="00EB0346"/>
    <w:rsid w:val="00EC25DE"/>
    <w:rsid w:val="00EC6FF5"/>
    <w:rsid w:val="00EC778C"/>
    <w:rsid w:val="00ED13A1"/>
    <w:rsid w:val="00ED42CC"/>
    <w:rsid w:val="00ED5402"/>
    <w:rsid w:val="00EE6582"/>
    <w:rsid w:val="00EF2DA4"/>
    <w:rsid w:val="00F010A6"/>
    <w:rsid w:val="00F04036"/>
    <w:rsid w:val="00F04B21"/>
    <w:rsid w:val="00F07A7F"/>
    <w:rsid w:val="00F21AE6"/>
    <w:rsid w:val="00F23CDD"/>
    <w:rsid w:val="00F37F2E"/>
    <w:rsid w:val="00F41BF1"/>
    <w:rsid w:val="00F475D2"/>
    <w:rsid w:val="00F53C28"/>
    <w:rsid w:val="00F5512A"/>
    <w:rsid w:val="00F6002C"/>
    <w:rsid w:val="00F63A8B"/>
    <w:rsid w:val="00F7438F"/>
    <w:rsid w:val="00F76A3F"/>
    <w:rsid w:val="00F8070D"/>
    <w:rsid w:val="00F844E3"/>
    <w:rsid w:val="00F907CE"/>
    <w:rsid w:val="00F91016"/>
    <w:rsid w:val="00F940A9"/>
    <w:rsid w:val="00FB0835"/>
    <w:rsid w:val="00FB42CF"/>
    <w:rsid w:val="00FB58D8"/>
    <w:rsid w:val="00FC095E"/>
    <w:rsid w:val="00FE29B0"/>
    <w:rsid w:val="00FE64C4"/>
    <w:rsid w:val="00FE7BB6"/>
    <w:rsid w:val="00FF1C1D"/>
    <w:rsid w:val="00FF3597"/>
    <w:rsid w:val="00FF47FB"/>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38DDAF"/>
  <w14:defaultImageDpi w14:val="300"/>
  <w15:docId w15:val="{D6814D62-76A6-F54F-BA06-5FB51B046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3B80"/>
    <w:pPr>
      <w:widowControl w:val="0"/>
      <w:suppressAutoHyphens/>
      <w:autoSpaceDE w:val="0"/>
      <w:autoSpaceDN w:val="0"/>
      <w:adjustRightInd w:val="0"/>
      <w:spacing w:after="180" w:line="288" w:lineRule="auto"/>
      <w:textAlignment w:val="center"/>
    </w:pPr>
    <w:rPr>
      <w:rFonts w:ascii="Times New Roman" w:hAnsi="Times New Roman" w:cs="Times New Roman"/>
      <w:color w:val="000000"/>
      <w:szCs w:val="26"/>
      <w:lang w:val="en-US"/>
    </w:rPr>
  </w:style>
  <w:style w:type="paragraph" w:styleId="Heading1">
    <w:name w:val="heading 1"/>
    <w:basedOn w:val="Normal"/>
    <w:next w:val="Normal"/>
    <w:link w:val="Heading1Char"/>
    <w:uiPriority w:val="9"/>
    <w:qFormat/>
    <w:rsid w:val="00B539A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F907CE"/>
    <w:pPr>
      <w:keepNext/>
      <w:keepLines/>
      <w:spacing w:before="200"/>
      <w:outlineLvl w:val="1"/>
    </w:pPr>
    <w:rPr>
      <w:rFonts w:ascii="Arial" w:eastAsiaTheme="majorEastAsia" w:hAnsi="Arial" w:cs="Arial"/>
      <w:b/>
      <w:bCs/>
      <w:color w:val="486F2D"/>
      <w:sz w:val="36"/>
      <w:szCs w:val="36"/>
    </w:rPr>
  </w:style>
  <w:style w:type="paragraph" w:styleId="Heading3">
    <w:name w:val="heading 3"/>
    <w:basedOn w:val="Normal"/>
    <w:next w:val="Normal"/>
    <w:link w:val="Heading3Char"/>
    <w:uiPriority w:val="9"/>
    <w:unhideWhenUsed/>
    <w:qFormat/>
    <w:rsid w:val="00234208"/>
    <w:pPr>
      <w:keepNext/>
      <w:keepLines/>
      <w:spacing w:before="400" w:after="60"/>
      <w:outlineLvl w:val="2"/>
    </w:pPr>
    <w:rPr>
      <w:rFonts w:ascii="Arial" w:eastAsiaTheme="majorEastAsia" w:hAnsi="Arial" w:cs="Arial"/>
      <w:bCs/>
      <w:color w:val="486F2D"/>
      <w:sz w:val="30"/>
      <w:szCs w:val="30"/>
    </w:rPr>
  </w:style>
  <w:style w:type="paragraph" w:styleId="Heading4">
    <w:name w:val="heading 4"/>
    <w:basedOn w:val="Normal"/>
    <w:next w:val="Normal"/>
    <w:link w:val="Heading4Char"/>
    <w:uiPriority w:val="9"/>
    <w:unhideWhenUsed/>
    <w:qFormat/>
    <w:rsid w:val="00871DAA"/>
    <w:pPr>
      <w:keepNext/>
      <w:keepLines/>
      <w:spacing w:before="200" w:after="100"/>
      <w:outlineLvl w:val="3"/>
    </w:pPr>
    <w:rPr>
      <w:rFonts w:ascii="Arial" w:eastAsiaTheme="majorEastAsia" w:hAnsi="Arial" w:cs="Arial"/>
      <w:b/>
      <w:bCs/>
      <w:color w:val="auto"/>
      <w:szCs w:val="24"/>
    </w:rPr>
  </w:style>
  <w:style w:type="paragraph" w:styleId="Heading5">
    <w:name w:val="heading 5"/>
    <w:basedOn w:val="Normal"/>
    <w:link w:val="Heading5Char"/>
    <w:uiPriority w:val="1"/>
    <w:qFormat/>
    <w:rsid w:val="00492428"/>
    <w:pPr>
      <w:suppressAutoHyphens w:val="0"/>
      <w:autoSpaceDE/>
      <w:autoSpaceDN/>
      <w:adjustRightInd/>
      <w:spacing w:after="0" w:line="240" w:lineRule="auto"/>
      <w:ind w:left="1776"/>
      <w:textAlignment w:val="auto"/>
      <w:outlineLvl w:val="4"/>
    </w:pPr>
    <w:rPr>
      <w:rFonts w:ascii="Gill Sans SemiBold" w:eastAsia="Gill Sans SemiBold" w:hAnsi="Gill Sans SemiBold" w:cstheme="minorBidi"/>
      <w:b/>
      <w:bCs/>
      <w:color w:val="auto"/>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42C9"/>
    <w:pPr>
      <w:tabs>
        <w:tab w:val="center" w:pos="4320"/>
        <w:tab w:val="right" w:pos="8640"/>
      </w:tabs>
    </w:pPr>
  </w:style>
  <w:style w:type="character" w:customStyle="1" w:styleId="HeaderChar">
    <w:name w:val="Header Char"/>
    <w:basedOn w:val="DefaultParagraphFont"/>
    <w:link w:val="Header"/>
    <w:uiPriority w:val="99"/>
    <w:rsid w:val="00E342C9"/>
  </w:style>
  <w:style w:type="paragraph" w:styleId="Footer">
    <w:name w:val="footer"/>
    <w:basedOn w:val="Normal"/>
    <w:link w:val="FooterChar"/>
    <w:uiPriority w:val="99"/>
    <w:unhideWhenUsed/>
    <w:rsid w:val="00E342C9"/>
    <w:pPr>
      <w:tabs>
        <w:tab w:val="center" w:pos="4320"/>
        <w:tab w:val="right" w:pos="8640"/>
      </w:tabs>
    </w:pPr>
  </w:style>
  <w:style w:type="character" w:customStyle="1" w:styleId="FooterChar">
    <w:name w:val="Footer Char"/>
    <w:basedOn w:val="DefaultParagraphFont"/>
    <w:link w:val="Footer"/>
    <w:uiPriority w:val="99"/>
    <w:rsid w:val="00E342C9"/>
  </w:style>
  <w:style w:type="table" w:styleId="LightShading-Accent1">
    <w:name w:val="Light Shading Accent 1"/>
    <w:basedOn w:val="TableNormal"/>
    <w:uiPriority w:val="60"/>
    <w:rsid w:val="00E342C9"/>
    <w:rPr>
      <w:color w:val="365F91" w:themeColor="accent1" w:themeShade="BF"/>
      <w:sz w:val="22"/>
      <w:szCs w:val="22"/>
      <w:lang w:val="en-US"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E342C9"/>
    <w:rPr>
      <w:color w:val="0000FF" w:themeColor="hyperlink"/>
      <w:u w:val="single"/>
    </w:rPr>
  </w:style>
  <w:style w:type="character" w:customStyle="1" w:styleId="Heading2Char">
    <w:name w:val="Heading 2 Char"/>
    <w:basedOn w:val="DefaultParagraphFont"/>
    <w:link w:val="Heading2"/>
    <w:uiPriority w:val="9"/>
    <w:rsid w:val="00F907CE"/>
    <w:rPr>
      <w:rFonts w:ascii="Arial" w:eastAsiaTheme="majorEastAsia" w:hAnsi="Arial" w:cs="Arial"/>
      <w:b/>
      <w:bCs/>
      <w:color w:val="486F2D"/>
      <w:sz w:val="36"/>
      <w:szCs w:val="36"/>
      <w:lang w:val="en-US"/>
    </w:rPr>
  </w:style>
  <w:style w:type="character" w:customStyle="1" w:styleId="Heading3Char">
    <w:name w:val="Heading 3 Char"/>
    <w:basedOn w:val="DefaultParagraphFont"/>
    <w:link w:val="Heading3"/>
    <w:uiPriority w:val="9"/>
    <w:rsid w:val="00234208"/>
    <w:rPr>
      <w:rFonts w:ascii="Arial" w:eastAsiaTheme="majorEastAsia" w:hAnsi="Arial" w:cs="Arial"/>
      <w:bCs/>
      <w:color w:val="486F2D"/>
      <w:sz w:val="30"/>
      <w:szCs w:val="30"/>
      <w:lang w:val="en-US"/>
    </w:rPr>
  </w:style>
  <w:style w:type="paragraph" w:customStyle="1" w:styleId="Body">
    <w:name w:val="Body"/>
    <w:basedOn w:val="Normal"/>
    <w:uiPriority w:val="99"/>
    <w:rsid w:val="009650F4"/>
    <w:rPr>
      <w:rFonts w:ascii="GillSans-Light" w:hAnsi="GillSans-Light" w:cs="GillSans-Light"/>
      <w:sz w:val="28"/>
      <w:szCs w:val="28"/>
    </w:rPr>
  </w:style>
  <w:style w:type="paragraph" w:styleId="NoSpacing">
    <w:name w:val="No Spacing"/>
    <w:aliases w:val="header"/>
    <w:basedOn w:val="Header"/>
    <w:uiPriority w:val="1"/>
    <w:qFormat/>
    <w:rsid w:val="00FF47FB"/>
    <w:pPr>
      <w:tabs>
        <w:tab w:val="clear" w:pos="8640"/>
        <w:tab w:val="right" w:pos="9360"/>
      </w:tabs>
      <w:ind w:left="-720" w:right="-720"/>
      <w:jc w:val="right"/>
    </w:pPr>
    <w:rPr>
      <w:rFonts w:ascii="Arial" w:hAnsi="Arial" w:cs="Arial"/>
      <w:sz w:val="20"/>
      <w:szCs w:val="20"/>
    </w:rPr>
  </w:style>
  <w:style w:type="paragraph" w:customStyle="1" w:styleId="H2">
    <w:name w:val="H2"/>
    <w:basedOn w:val="Body"/>
    <w:uiPriority w:val="99"/>
    <w:rsid w:val="00FF47FB"/>
    <w:pPr>
      <w:spacing w:before="180" w:after="90"/>
    </w:pPr>
    <w:rPr>
      <w:rFonts w:ascii="GillSans" w:hAnsi="GillSans" w:cs="GillSans"/>
      <w:color w:val="243E87"/>
      <w:sz w:val="36"/>
      <w:szCs w:val="36"/>
    </w:rPr>
  </w:style>
  <w:style w:type="paragraph" w:customStyle="1" w:styleId="bulletlist">
    <w:name w:val="bullet list"/>
    <w:basedOn w:val="ListParagraph"/>
    <w:uiPriority w:val="99"/>
    <w:qFormat/>
    <w:rsid w:val="00BC516C"/>
    <w:pPr>
      <w:numPr>
        <w:numId w:val="3"/>
      </w:numPr>
      <w:spacing w:before="100" w:after="100"/>
      <w:ind w:left="1080"/>
    </w:pPr>
  </w:style>
  <w:style w:type="character" w:customStyle="1" w:styleId="semibold">
    <w:name w:val="semibold"/>
    <w:uiPriority w:val="99"/>
    <w:rsid w:val="002F43A1"/>
    <w:rPr>
      <w:b/>
      <w:bCs/>
    </w:rPr>
  </w:style>
  <w:style w:type="character" w:customStyle="1" w:styleId="Heading4Char">
    <w:name w:val="Heading 4 Char"/>
    <w:basedOn w:val="DefaultParagraphFont"/>
    <w:link w:val="Heading4"/>
    <w:uiPriority w:val="9"/>
    <w:rsid w:val="00871DAA"/>
    <w:rPr>
      <w:rFonts w:ascii="Arial" w:eastAsiaTheme="majorEastAsia" w:hAnsi="Arial" w:cs="Arial"/>
      <w:b/>
      <w:bCs/>
      <w:lang w:val="en-US"/>
    </w:rPr>
  </w:style>
  <w:style w:type="paragraph" w:styleId="ListParagraph">
    <w:name w:val="List Paragraph"/>
    <w:basedOn w:val="Normal"/>
    <w:uiPriority w:val="34"/>
    <w:qFormat/>
    <w:rsid w:val="004742DE"/>
    <w:pPr>
      <w:numPr>
        <w:numId w:val="1"/>
      </w:numPr>
      <w:spacing w:before="20" w:after="20"/>
      <w:ind w:left="1440"/>
    </w:pPr>
    <w:rPr>
      <w:w w:val="95"/>
    </w:rPr>
  </w:style>
  <w:style w:type="character" w:customStyle="1" w:styleId="number">
    <w:name w:val="number"/>
    <w:uiPriority w:val="99"/>
    <w:rsid w:val="00AA73A0"/>
    <w:rPr>
      <w:rFonts w:ascii="HelveticaNeue-Light" w:hAnsi="HelveticaNeue-Light" w:cs="HelveticaNeue-Light"/>
      <w:color w:val="243E87"/>
    </w:rPr>
  </w:style>
  <w:style w:type="paragraph" w:customStyle="1" w:styleId="bulletlist3">
    <w:name w:val="bullet list 3"/>
    <w:basedOn w:val="Normal"/>
    <w:uiPriority w:val="99"/>
    <w:rsid w:val="008D43FA"/>
    <w:pPr>
      <w:tabs>
        <w:tab w:val="left" w:pos="864"/>
      </w:tabs>
      <w:spacing w:after="90"/>
      <w:ind w:left="1440" w:hanging="360"/>
    </w:pPr>
    <w:rPr>
      <w:rFonts w:ascii="GillSans-Light" w:hAnsi="GillSans-Light" w:cs="GillSans-Light"/>
      <w:sz w:val="28"/>
      <w:szCs w:val="28"/>
    </w:rPr>
  </w:style>
  <w:style w:type="character" w:styleId="PageNumber">
    <w:name w:val="page number"/>
    <w:basedOn w:val="DefaultParagraphFont"/>
    <w:uiPriority w:val="99"/>
    <w:semiHidden/>
    <w:unhideWhenUsed/>
    <w:rsid w:val="007308AA"/>
  </w:style>
  <w:style w:type="character" w:styleId="FollowedHyperlink">
    <w:name w:val="FollowedHyperlink"/>
    <w:basedOn w:val="DefaultParagraphFont"/>
    <w:uiPriority w:val="99"/>
    <w:semiHidden/>
    <w:unhideWhenUsed/>
    <w:rsid w:val="007308AA"/>
    <w:rPr>
      <w:color w:val="800080" w:themeColor="followedHyperlink"/>
      <w:u w:val="single"/>
    </w:rPr>
  </w:style>
  <w:style w:type="paragraph" w:customStyle="1" w:styleId="bulletlist2">
    <w:name w:val="bullet list 2"/>
    <w:basedOn w:val="bulletlist"/>
    <w:uiPriority w:val="99"/>
    <w:rsid w:val="00F010A6"/>
    <w:pPr>
      <w:numPr>
        <w:numId w:val="0"/>
      </w:numPr>
      <w:tabs>
        <w:tab w:val="left" w:pos="360"/>
      </w:tabs>
      <w:spacing w:before="0" w:after="180"/>
      <w:ind w:left="630" w:hanging="360"/>
    </w:pPr>
    <w:rPr>
      <w:rFonts w:ascii="GillSans-Light" w:hAnsi="GillSans-Light" w:cs="GillSans-Light"/>
      <w:w w:val="100"/>
      <w:sz w:val="28"/>
      <w:szCs w:val="28"/>
    </w:rPr>
  </w:style>
  <w:style w:type="numbering" w:customStyle="1" w:styleId="List1">
    <w:name w:val="List 1"/>
    <w:basedOn w:val="NoList"/>
    <w:uiPriority w:val="99"/>
    <w:rsid w:val="00684A3D"/>
    <w:pPr>
      <w:numPr>
        <w:numId w:val="2"/>
      </w:numPr>
    </w:pPr>
  </w:style>
  <w:style w:type="paragraph" w:customStyle="1" w:styleId="numberedlist">
    <w:name w:val="numbered list"/>
    <w:basedOn w:val="Normal"/>
    <w:next w:val="ListNumber"/>
    <w:uiPriority w:val="99"/>
    <w:qFormat/>
    <w:rsid w:val="00527D16"/>
    <w:pPr>
      <w:numPr>
        <w:numId w:val="5"/>
      </w:numPr>
      <w:tabs>
        <w:tab w:val="left" w:pos="540"/>
      </w:tabs>
      <w:spacing w:before="60" w:after="60"/>
    </w:pPr>
    <w:rPr>
      <w:rFonts w:cs="GillSans-Light"/>
      <w:szCs w:val="28"/>
    </w:rPr>
  </w:style>
  <w:style w:type="paragraph" w:customStyle="1" w:styleId="tabletext">
    <w:name w:val="table text"/>
    <w:basedOn w:val="Body"/>
    <w:uiPriority w:val="99"/>
    <w:qFormat/>
    <w:rsid w:val="00243EB1"/>
    <w:pPr>
      <w:spacing w:line="240" w:lineRule="auto"/>
    </w:pPr>
    <w:rPr>
      <w:rFonts w:ascii="Arial" w:hAnsi="Arial"/>
      <w:sz w:val="20"/>
      <w:szCs w:val="24"/>
    </w:rPr>
  </w:style>
  <w:style w:type="paragraph" w:styleId="ListNumber">
    <w:name w:val="List Number"/>
    <w:basedOn w:val="Normal"/>
    <w:uiPriority w:val="99"/>
    <w:unhideWhenUsed/>
    <w:rsid w:val="006C4F04"/>
    <w:pPr>
      <w:numPr>
        <w:numId w:val="4"/>
      </w:numPr>
      <w:contextualSpacing/>
    </w:pPr>
  </w:style>
  <w:style w:type="paragraph" w:styleId="BalloonText">
    <w:name w:val="Balloon Text"/>
    <w:basedOn w:val="Normal"/>
    <w:link w:val="BalloonTextChar"/>
    <w:uiPriority w:val="99"/>
    <w:semiHidden/>
    <w:unhideWhenUsed/>
    <w:rsid w:val="00B0373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373B"/>
    <w:rPr>
      <w:rFonts w:ascii="Lucida Grande" w:hAnsi="Lucida Grande" w:cs="Lucida Grande"/>
      <w:color w:val="000000"/>
      <w:sz w:val="18"/>
      <w:szCs w:val="18"/>
      <w:lang w:val="en-US"/>
    </w:rPr>
  </w:style>
  <w:style w:type="paragraph" w:styleId="Subtitle">
    <w:name w:val="Subtitle"/>
    <w:basedOn w:val="Normal"/>
    <w:next w:val="Normal"/>
    <w:link w:val="SubtitleChar"/>
    <w:uiPriority w:val="11"/>
    <w:qFormat/>
    <w:rsid w:val="00A16F2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A16F21"/>
    <w:rPr>
      <w:rFonts w:asciiTheme="majorHAnsi" w:eastAsiaTheme="majorEastAsia" w:hAnsiTheme="majorHAnsi" w:cstheme="majorBidi"/>
      <w:i/>
      <w:iCs/>
      <w:color w:val="4F81BD" w:themeColor="accent1"/>
      <w:spacing w:val="15"/>
      <w:lang w:val="en-US"/>
    </w:rPr>
  </w:style>
  <w:style w:type="character" w:customStyle="1" w:styleId="link">
    <w:name w:val="link"/>
    <w:uiPriority w:val="99"/>
    <w:rsid w:val="004244E4"/>
    <w:rPr>
      <w:color w:val="243E87"/>
      <w:sz w:val="24"/>
      <w:szCs w:val="24"/>
      <w:u w:val="thick"/>
    </w:rPr>
  </w:style>
  <w:style w:type="paragraph" w:customStyle="1" w:styleId="BodyIndent">
    <w:name w:val="Body Indent"/>
    <w:basedOn w:val="Body"/>
    <w:uiPriority w:val="99"/>
    <w:rsid w:val="007C3E0E"/>
    <w:pPr>
      <w:ind w:left="540"/>
    </w:pPr>
    <w:rPr>
      <w:spacing w:val="-1"/>
    </w:rPr>
  </w:style>
  <w:style w:type="character" w:customStyle="1" w:styleId="regular">
    <w:name w:val="regular"/>
    <w:uiPriority w:val="99"/>
    <w:rsid w:val="009125A3"/>
  </w:style>
  <w:style w:type="character" w:customStyle="1" w:styleId="BambooBlue">
    <w:name w:val="Bamboo Blue"/>
    <w:uiPriority w:val="99"/>
    <w:rsid w:val="00A52CEB"/>
    <w:rPr>
      <w:color w:val="243E87"/>
    </w:rPr>
  </w:style>
  <w:style w:type="paragraph" w:customStyle="1" w:styleId="letteredlist">
    <w:name w:val="lettered list"/>
    <w:basedOn w:val="numberedlist"/>
    <w:uiPriority w:val="99"/>
    <w:rsid w:val="002C719C"/>
    <w:pPr>
      <w:numPr>
        <w:numId w:val="0"/>
      </w:numPr>
      <w:tabs>
        <w:tab w:val="clear" w:pos="540"/>
      </w:tabs>
      <w:spacing w:before="0" w:after="180"/>
      <w:ind w:left="900" w:hanging="360"/>
    </w:pPr>
    <w:rPr>
      <w:rFonts w:ascii="GillSans-Light" w:hAnsi="GillSans-Light"/>
      <w:spacing w:val="-1"/>
      <w:sz w:val="28"/>
    </w:rPr>
  </w:style>
  <w:style w:type="paragraph" w:customStyle="1" w:styleId="abclist">
    <w:name w:val="abc list"/>
    <w:basedOn w:val="Normal"/>
    <w:next w:val="letteredlist"/>
    <w:qFormat/>
    <w:rsid w:val="001500FF"/>
    <w:pPr>
      <w:numPr>
        <w:numId w:val="6"/>
      </w:numPr>
      <w:spacing w:after="60"/>
    </w:pPr>
  </w:style>
  <w:style w:type="paragraph" w:customStyle="1" w:styleId="body-nospacing">
    <w:name w:val="body - no spacing"/>
    <w:basedOn w:val="Body"/>
    <w:uiPriority w:val="99"/>
    <w:rsid w:val="009A13C2"/>
    <w:pPr>
      <w:spacing w:after="0"/>
    </w:pPr>
    <w:rPr>
      <w:spacing w:val="-1"/>
    </w:rPr>
  </w:style>
  <w:style w:type="paragraph" w:customStyle="1" w:styleId="SectionTitle">
    <w:name w:val="Section Title"/>
    <w:basedOn w:val="Normal"/>
    <w:uiPriority w:val="99"/>
    <w:rsid w:val="00B539A7"/>
    <w:pPr>
      <w:suppressAutoHyphens w:val="0"/>
      <w:spacing w:after="0" w:line="800" w:lineRule="atLeast"/>
    </w:pPr>
    <w:rPr>
      <w:rFonts w:ascii="GillSans" w:hAnsi="GillSans" w:cs="GillSans"/>
      <w:color w:val="243E87"/>
      <w:sz w:val="52"/>
      <w:szCs w:val="52"/>
    </w:rPr>
  </w:style>
  <w:style w:type="character" w:customStyle="1" w:styleId="Heading1Char">
    <w:name w:val="Heading 1 Char"/>
    <w:basedOn w:val="DefaultParagraphFont"/>
    <w:link w:val="Heading1"/>
    <w:uiPriority w:val="9"/>
    <w:rsid w:val="00B539A7"/>
    <w:rPr>
      <w:rFonts w:asciiTheme="majorHAnsi" w:eastAsiaTheme="majorEastAsia" w:hAnsiTheme="majorHAnsi" w:cstheme="majorBidi"/>
      <w:b/>
      <w:bCs/>
      <w:color w:val="345A8A" w:themeColor="accent1" w:themeShade="B5"/>
      <w:sz w:val="32"/>
      <w:szCs w:val="32"/>
      <w:lang w:val="en-US"/>
    </w:rPr>
  </w:style>
  <w:style w:type="paragraph" w:customStyle="1" w:styleId="BMheading">
    <w:name w:val="BM heading"/>
    <w:basedOn w:val="Body"/>
    <w:uiPriority w:val="99"/>
    <w:rsid w:val="00990940"/>
    <w:pPr>
      <w:spacing w:after="0"/>
    </w:pPr>
    <w:rPr>
      <w:rFonts w:ascii="GillSans-SemiBold" w:hAnsi="GillSans-SemiBold" w:cs="GillSans-SemiBold"/>
      <w:b/>
      <w:bCs/>
      <w:spacing w:val="-1"/>
      <w:sz w:val="30"/>
      <w:szCs w:val="30"/>
    </w:rPr>
  </w:style>
  <w:style w:type="paragraph" w:customStyle="1" w:styleId="bulletlistcheckbox">
    <w:name w:val="bullet list check box"/>
    <w:basedOn w:val="bulletlist2"/>
    <w:uiPriority w:val="99"/>
    <w:rsid w:val="00930102"/>
    <w:pPr>
      <w:tabs>
        <w:tab w:val="clear" w:pos="360"/>
        <w:tab w:val="left" w:pos="1100"/>
      </w:tabs>
      <w:ind w:left="1100" w:hanging="440"/>
    </w:pPr>
    <w:rPr>
      <w:spacing w:val="-1"/>
    </w:rPr>
  </w:style>
  <w:style w:type="paragraph" w:customStyle="1" w:styleId="TableParagraph">
    <w:name w:val="Table Paragraph"/>
    <w:basedOn w:val="Normal"/>
    <w:uiPriority w:val="1"/>
    <w:qFormat/>
    <w:rsid w:val="00D008BC"/>
    <w:pPr>
      <w:suppressAutoHyphens w:val="0"/>
      <w:autoSpaceDE/>
      <w:autoSpaceDN/>
      <w:adjustRightInd/>
      <w:spacing w:after="0" w:line="240" w:lineRule="auto"/>
      <w:textAlignment w:val="auto"/>
    </w:pPr>
    <w:rPr>
      <w:rFonts w:asciiTheme="minorHAnsi" w:eastAsiaTheme="minorHAnsi" w:hAnsiTheme="minorHAnsi" w:cstheme="minorBidi"/>
      <w:color w:val="auto"/>
      <w:sz w:val="22"/>
      <w:szCs w:val="22"/>
    </w:rPr>
  </w:style>
  <w:style w:type="paragraph" w:styleId="FootnoteText">
    <w:name w:val="footnote text"/>
    <w:basedOn w:val="Normal"/>
    <w:link w:val="FootnoteTextChar"/>
    <w:uiPriority w:val="99"/>
    <w:unhideWhenUsed/>
    <w:qFormat/>
    <w:rsid w:val="005652AD"/>
    <w:pPr>
      <w:spacing w:after="0" w:line="240" w:lineRule="auto"/>
    </w:pPr>
    <w:rPr>
      <w:color w:val="auto"/>
      <w:sz w:val="18"/>
      <w:szCs w:val="24"/>
    </w:rPr>
  </w:style>
  <w:style w:type="character" w:customStyle="1" w:styleId="FootnoteTextChar">
    <w:name w:val="Footnote Text Char"/>
    <w:basedOn w:val="DefaultParagraphFont"/>
    <w:link w:val="FootnoteText"/>
    <w:uiPriority w:val="99"/>
    <w:rsid w:val="005652AD"/>
    <w:rPr>
      <w:rFonts w:ascii="Times New Roman" w:hAnsi="Times New Roman" w:cs="Times New Roman"/>
      <w:sz w:val="18"/>
      <w:lang w:val="en-US"/>
    </w:rPr>
  </w:style>
  <w:style w:type="character" w:styleId="FootnoteReference">
    <w:name w:val="footnote reference"/>
    <w:basedOn w:val="DefaultParagraphFont"/>
    <w:uiPriority w:val="99"/>
    <w:unhideWhenUsed/>
    <w:rsid w:val="00681CB1"/>
    <w:rPr>
      <w:vertAlign w:val="superscript"/>
    </w:rPr>
  </w:style>
  <w:style w:type="character" w:customStyle="1" w:styleId="Heading5Char">
    <w:name w:val="Heading 5 Char"/>
    <w:basedOn w:val="DefaultParagraphFont"/>
    <w:link w:val="Heading5"/>
    <w:uiPriority w:val="1"/>
    <w:rsid w:val="00492428"/>
    <w:rPr>
      <w:rFonts w:ascii="Gill Sans SemiBold" w:eastAsia="Gill Sans SemiBold" w:hAnsi="Gill Sans SemiBold"/>
      <w:b/>
      <w:bCs/>
      <w:lang w:val="en-US"/>
    </w:rPr>
  </w:style>
  <w:style w:type="paragraph" w:customStyle="1" w:styleId="bodyindent0">
    <w:name w:val="body indent"/>
    <w:basedOn w:val="Body"/>
    <w:uiPriority w:val="99"/>
    <w:rsid w:val="0088050C"/>
    <w:pPr>
      <w:ind w:left="540"/>
    </w:pPr>
    <w:rPr>
      <w:spacing w:val="-1"/>
    </w:rPr>
  </w:style>
  <w:style w:type="character" w:customStyle="1" w:styleId="italic">
    <w:name w:val="italic"/>
    <w:uiPriority w:val="99"/>
    <w:rsid w:val="00AB7146"/>
    <w:rPr>
      <w:i/>
      <w:iCs/>
    </w:rPr>
  </w:style>
  <w:style w:type="paragraph" w:customStyle="1" w:styleId="footnote">
    <w:name w:val="footnote"/>
    <w:basedOn w:val="Body"/>
    <w:uiPriority w:val="99"/>
    <w:rsid w:val="004B11B1"/>
    <w:rPr>
      <w:spacing w:val="-1"/>
      <w:sz w:val="20"/>
      <w:szCs w:val="20"/>
    </w:rPr>
  </w:style>
  <w:style w:type="character" w:customStyle="1" w:styleId="greyhead">
    <w:name w:val="grey head"/>
    <w:basedOn w:val="semibold"/>
    <w:uiPriority w:val="99"/>
    <w:rsid w:val="004B11B1"/>
    <w:rPr>
      <w:b/>
      <w:bCs/>
    </w:rPr>
  </w:style>
  <w:style w:type="paragraph" w:customStyle="1" w:styleId="NoParagraphStyle">
    <w:name w:val="[No Paragraph Style]"/>
    <w:rsid w:val="00EC25DE"/>
    <w:pPr>
      <w:widowControl w:val="0"/>
      <w:autoSpaceDE w:val="0"/>
      <w:autoSpaceDN w:val="0"/>
      <w:adjustRightInd w:val="0"/>
      <w:spacing w:line="288" w:lineRule="auto"/>
      <w:textAlignment w:val="center"/>
    </w:pPr>
    <w:rPr>
      <w:rFonts w:ascii="GillSans" w:hAnsi="GillSans" w:cs="Times New Roman"/>
      <w:color w:val="000000"/>
      <w:lang w:val="en-US"/>
    </w:rPr>
  </w:style>
  <w:style w:type="character" w:customStyle="1" w:styleId="ChineseCharacters">
    <w:name w:val="Chinese Characters"/>
    <w:uiPriority w:val="99"/>
    <w:rsid w:val="006424FB"/>
    <w:rPr>
      <w:rFonts w:ascii="PMingLiU" w:eastAsia="PMingLiU" w:cs="PMingLi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nschool.bc.ca/bambooshoots" TargetMode="Externa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openschool.bc.ca/bambooshoots"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12D45-CAF4-3748-8218-985F5537A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15</Pages>
  <Words>2299</Words>
  <Characters>13106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Open School BC</Company>
  <LinksUpToDate>false</LinksUpToDate>
  <CharactersWithSpaces>15375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Farrah Patterson</dc:creator>
  <cp:keywords/>
  <dc:description/>
  <cp:lastModifiedBy>Shannon Mitchell</cp:lastModifiedBy>
  <cp:revision>23</cp:revision>
  <dcterms:created xsi:type="dcterms:W3CDTF">2015-08-25T21:57:00Z</dcterms:created>
  <dcterms:modified xsi:type="dcterms:W3CDTF">2018-06-05T18:21:00Z</dcterms:modified>
</cp:coreProperties>
</file>